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4"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3536"/>
      </w:tblGrid>
      <w:tr w:rsidR="00142756" w14:paraId="15315B07" w14:textId="77777777" w:rsidTr="00C24DE0">
        <w:tc>
          <w:tcPr>
            <w:tcW w:w="6948" w:type="dxa"/>
          </w:tcPr>
          <w:p w14:paraId="18344155" w14:textId="77777777" w:rsidR="00142756" w:rsidRDefault="00142756" w:rsidP="00142756">
            <w:pPr>
              <w:spacing w:after="120"/>
              <w:ind w:left="1080" w:hanging="1080"/>
              <w:rPr>
                <w:rFonts w:ascii="Calibri" w:hAnsi="Calibri" w:cs="Segoe UI"/>
                <w:sz w:val="24"/>
                <w:szCs w:val="24"/>
              </w:rPr>
            </w:pPr>
            <w:r w:rsidRPr="00142756">
              <w:rPr>
                <w:rFonts w:ascii="Calibri" w:hAnsi="Calibri" w:cs="Segoe UI"/>
                <w:b/>
                <w:sz w:val="24"/>
                <w:szCs w:val="24"/>
              </w:rPr>
              <w:t>DATE</w:t>
            </w:r>
            <w:r>
              <w:rPr>
                <w:rFonts w:ascii="Calibri" w:hAnsi="Calibri" w:cs="Segoe UI"/>
                <w:sz w:val="24"/>
                <w:szCs w:val="24"/>
              </w:rPr>
              <w:t>:</w:t>
            </w:r>
            <w:r>
              <w:rPr>
                <w:rFonts w:ascii="Calibri" w:hAnsi="Calibri" w:cs="Segoe UI"/>
                <w:sz w:val="24"/>
                <w:szCs w:val="24"/>
              </w:rPr>
              <w:tab/>
              <w:t>June 30, 2015</w:t>
            </w:r>
          </w:p>
          <w:p w14:paraId="4C393B7B" w14:textId="27BB15D3" w:rsidR="00142756" w:rsidRDefault="00142756" w:rsidP="00142756">
            <w:pPr>
              <w:spacing w:before="120"/>
              <w:ind w:left="1080" w:hanging="1080"/>
              <w:rPr>
                <w:rFonts w:ascii="Calibri" w:hAnsi="Calibri" w:cs="Segoe UI"/>
                <w:sz w:val="24"/>
                <w:szCs w:val="24"/>
              </w:rPr>
            </w:pPr>
            <w:r w:rsidRPr="00142756">
              <w:rPr>
                <w:rFonts w:ascii="Calibri" w:hAnsi="Calibri" w:cs="Segoe UI"/>
                <w:b/>
                <w:sz w:val="24"/>
                <w:szCs w:val="24"/>
              </w:rPr>
              <w:t>TO</w:t>
            </w:r>
            <w:r w:rsidRPr="00142756">
              <w:rPr>
                <w:rFonts w:ascii="Calibri" w:hAnsi="Calibri" w:cs="Segoe UI"/>
                <w:sz w:val="24"/>
                <w:szCs w:val="24"/>
              </w:rPr>
              <w:t>:</w:t>
            </w:r>
            <w:r w:rsidRPr="00142756">
              <w:rPr>
                <w:rFonts w:ascii="Calibri" w:hAnsi="Calibri" w:cs="Segoe UI"/>
                <w:sz w:val="24"/>
                <w:szCs w:val="24"/>
              </w:rPr>
              <w:tab/>
              <w:t xml:space="preserve">Rebecca </w:t>
            </w:r>
            <w:r>
              <w:rPr>
                <w:rFonts w:ascii="Calibri" w:hAnsi="Calibri" w:cs="Segoe UI"/>
                <w:sz w:val="24"/>
                <w:szCs w:val="24"/>
              </w:rPr>
              <w:t>Goldberg, Program Officer Education</w:t>
            </w:r>
          </w:p>
          <w:p w14:paraId="54247D00" w14:textId="7D95EBF4" w:rsidR="00142756" w:rsidRDefault="00142756" w:rsidP="00142756">
            <w:pPr>
              <w:ind w:left="1080" w:hanging="1080"/>
              <w:rPr>
                <w:rFonts w:ascii="Calibri" w:hAnsi="Calibri" w:cs="Segoe UI"/>
                <w:sz w:val="24"/>
                <w:szCs w:val="24"/>
              </w:rPr>
            </w:pPr>
            <w:r>
              <w:rPr>
                <w:rFonts w:ascii="Calibri" w:hAnsi="Calibri" w:cs="Segoe UI"/>
                <w:sz w:val="24"/>
                <w:szCs w:val="24"/>
              </w:rPr>
              <w:tab/>
              <w:t>S.D. Bechtel, Jr. Foundation</w:t>
            </w:r>
          </w:p>
          <w:p w14:paraId="6EEA67BB" w14:textId="77777777" w:rsidR="00142756" w:rsidRDefault="00142756" w:rsidP="00142756">
            <w:pPr>
              <w:spacing w:before="120"/>
              <w:ind w:left="1080" w:hanging="1080"/>
              <w:rPr>
                <w:rFonts w:ascii="Calibri" w:hAnsi="Calibri" w:cs="Segoe UI"/>
                <w:sz w:val="24"/>
                <w:szCs w:val="24"/>
              </w:rPr>
            </w:pPr>
            <w:r w:rsidRPr="00142756">
              <w:rPr>
                <w:rFonts w:ascii="Calibri" w:hAnsi="Calibri" w:cs="Segoe UI"/>
                <w:b/>
                <w:sz w:val="24"/>
                <w:szCs w:val="24"/>
              </w:rPr>
              <w:t>FROM</w:t>
            </w:r>
            <w:r>
              <w:rPr>
                <w:rFonts w:ascii="Calibri" w:hAnsi="Calibri" w:cs="Segoe UI"/>
                <w:sz w:val="24"/>
                <w:szCs w:val="24"/>
              </w:rPr>
              <w:t>:</w:t>
            </w:r>
            <w:r>
              <w:rPr>
                <w:rFonts w:ascii="Calibri" w:hAnsi="Calibri" w:cs="Segoe UI"/>
                <w:sz w:val="24"/>
                <w:szCs w:val="24"/>
              </w:rPr>
              <w:tab/>
              <w:t>Darci Smith, CAN Transition Project Manager</w:t>
            </w:r>
          </w:p>
          <w:p w14:paraId="52395C47" w14:textId="77777777" w:rsidR="00142756" w:rsidRDefault="00142756" w:rsidP="00142756">
            <w:pPr>
              <w:spacing w:before="120"/>
              <w:ind w:left="1080" w:hanging="1080"/>
              <w:rPr>
                <w:rFonts w:ascii="Calibri" w:hAnsi="Calibri" w:cs="Segoe UI"/>
                <w:sz w:val="24"/>
                <w:szCs w:val="24"/>
              </w:rPr>
            </w:pPr>
            <w:r w:rsidRPr="00142756">
              <w:rPr>
                <w:rFonts w:ascii="Calibri" w:hAnsi="Calibri" w:cs="Segoe UI"/>
                <w:b/>
                <w:sz w:val="24"/>
                <w:szCs w:val="24"/>
              </w:rPr>
              <w:t>Cc</w:t>
            </w:r>
            <w:r>
              <w:rPr>
                <w:rFonts w:ascii="Calibri" w:hAnsi="Calibri" w:cs="Segoe UI"/>
                <w:sz w:val="24"/>
                <w:szCs w:val="24"/>
              </w:rPr>
              <w:t>:</w:t>
            </w:r>
            <w:r>
              <w:rPr>
                <w:rFonts w:ascii="Calibri" w:hAnsi="Calibri" w:cs="Segoe UI"/>
                <w:sz w:val="24"/>
                <w:szCs w:val="24"/>
              </w:rPr>
              <w:tab/>
              <w:t>Frank Escobar, CAN Co-Chair</w:t>
            </w:r>
          </w:p>
          <w:p w14:paraId="04D51AAF" w14:textId="77777777" w:rsidR="00142756" w:rsidRDefault="00142756" w:rsidP="00142756">
            <w:pPr>
              <w:ind w:left="1080" w:hanging="1080"/>
              <w:rPr>
                <w:rFonts w:ascii="Calibri" w:hAnsi="Calibri" w:cs="Segoe UI"/>
                <w:sz w:val="24"/>
                <w:szCs w:val="24"/>
              </w:rPr>
            </w:pPr>
            <w:r>
              <w:rPr>
                <w:rFonts w:ascii="Calibri" w:hAnsi="Calibri" w:cs="Segoe UI"/>
                <w:sz w:val="24"/>
                <w:szCs w:val="24"/>
              </w:rPr>
              <w:tab/>
              <w:t>Jeff Davis, CAN Interim Executive Director</w:t>
            </w:r>
          </w:p>
          <w:p w14:paraId="198E3D60" w14:textId="24A3E7FC" w:rsidR="000857B4" w:rsidRDefault="000857B4" w:rsidP="00142756">
            <w:pPr>
              <w:ind w:left="1080" w:hanging="1080"/>
              <w:rPr>
                <w:rFonts w:ascii="Calibri" w:hAnsi="Calibri" w:cs="Segoe UI"/>
                <w:sz w:val="24"/>
                <w:szCs w:val="24"/>
              </w:rPr>
            </w:pPr>
            <w:r>
              <w:rPr>
                <w:rFonts w:ascii="Calibri" w:hAnsi="Calibri" w:cs="Segoe UI"/>
                <w:sz w:val="24"/>
                <w:szCs w:val="24"/>
              </w:rPr>
              <w:tab/>
              <w:t>Victoria Wegener, Mott ATAC</w:t>
            </w:r>
          </w:p>
          <w:p w14:paraId="60C1D2B2" w14:textId="06BCF1A0" w:rsidR="000857B4" w:rsidRDefault="00C24DE0" w:rsidP="000857B4">
            <w:pPr>
              <w:ind w:left="1080" w:hanging="1080"/>
              <w:rPr>
                <w:rFonts w:ascii="Calibri" w:hAnsi="Calibri" w:cs="Segoe UI"/>
                <w:sz w:val="24"/>
                <w:szCs w:val="24"/>
              </w:rPr>
            </w:pPr>
            <w:r>
              <w:rPr>
                <w:rFonts w:ascii="Calibri" w:hAnsi="Calibri" w:cs="Segoe UI"/>
                <w:sz w:val="24"/>
                <w:szCs w:val="24"/>
              </w:rPr>
              <w:tab/>
              <w:t>Barbara Hawkins-Webster, Foundation for California Community Colleges</w:t>
            </w:r>
          </w:p>
          <w:p w14:paraId="4F40FF1E" w14:textId="4DE38F40" w:rsidR="00142756" w:rsidRDefault="00142756" w:rsidP="00142756">
            <w:pPr>
              <w:spacing w:before="120"/>
              <w:ind w:left="1080" w:hanging="1080"/>
              <w:rPr>
                <w:rFonts w:ascii="Calibri" w:hAnsi="Calibri" w:cs="Segoe UI"/>
                <w:sz w:val="24"/>
                <w:szCs w:val="24"/>
              </w:rPr>
            </w:pPr>
            <w:r w:rsidRPr="00142756">
              <w:rPr>
                <w:rFonts w:ascii="Calibri" w:hAnsi="Calibri" w:cs="Segoe UI"/>
                <w:b/>
                <w:sz w:val="24"/>
                <w:szCs w:val="24"/>
              </w:rPr>
              <w:t>RE</w:t>
            </w:r>
            <w:r>
              <w:rPr>
                <w:rFonts w:ascii="Calibri" w:hAnsi="Calibri" w:cs="Segoe UI"/>
                <w:sz w:val="24"/>
                <w:szCs w:val="24"/>
              </w:rPr>
              <w:t>:</w:t>
            </w:r>
            <w:r>
              <w:rPr>
                <w:rFonts w:ascii="Calibri" w:hAnsi="Calibri" w:cs="Segoe UI"/>
                <w:sz w:val="24"/>
                <w:szCs w:val="24"/>
              </w:rPr>
              <w:tab/>
              <w:t>6/30/2015 CAN Transition Grant Monthly Check-in</w:t>
            </w:r>
          </w:p>
          <w:p w14:paraId="149ED8A9" w14:textId="162E2F31" w:rsidR="00142756" w:rsidRPr="00142756" w:rsidRDefault="00142756" w:rsidP="00142756">
            <w:pPr>
              <w:ind w:left="1080" w:hanging="1080"/>
              <w:rPr>
                <w:rFonts w:ascii="Calibri" w:hAnsi="Calibri" w:cs="Segoe UI"/>
                <w:sz w:val="24"/>
                <w:szCs w:val="24"/>
              </w:rPr>
            </w:pPr>
          </w:p>
        </w:tc>
        <w:tc>
          <w:tcPr>
            <w:tcW w:w="3536" w:type="dxa"/>
          </w:tcPr>
          <w:p w14:paraId="5F67338C" w14:textId="6CC7BF8E" w:rsidR="00142756" w:rsidRPr="00FB4766" w:rsidRDefault="00142756" w:rsidP="00C24DE0">
            <w:pPr>
              <w:jc w:val="right"/>
              <w:rPr>
                <w:rFonts w:ascii="Calibri" w:hAnsi="Calibri" w:cs="Segoe UI"/>
                <w:sz w:val="24"/>
                <w:szCs w:val="24"/>
              </w:rPr>
            </w:pPr>
            <w:r>
              <w:rPr>
                <w:rFonts w:ascii="Calibri" w:hAnsi="Calibri" w:cs="Segoe UI"/>
                <w:b/>
                <w:noProof/>
              </w:rPr>
              <w:drawing>
                <wp:inline distT="0" distB="0" distL="0" distR="0" wp14:anchorId="460C95A9" wp14:editId="6BD63D99">
                  <wp:extent cx="2107411" cy="1250552"/>
                  <wp:effectExtent l="0" t="0" r="1270" b="0"/>
                  <wp:docPr id="2" name="Picture 2" descr="Jeff's HD:Users:jeff:Desktop:can logo high res:CANlogo(wTA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ff's HD:Users:jeff:Desktop:can logo high res:CANlogo(wTAG).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122" cy="1250974"/>
                          </a:xfrm>
                          <a:prstGeom prst="rect">
                            <a:avLst/>
                          </a:prstGeom>
                          <a:noFill/>
                          <a:ln>
                            <a:noFill/>
                          </a:ln>
                        </pic:spPr>
                      </pic:pic>
                    </a:graphicData>
                  </a:graphic>
                </wp:inline>
              </w:drawing>
            </w:r>
          </w:p>
        </w:tc>
      </w:tr>
    </w:tbl>
    <w:p w14:paraId="1E90AC27" w14:textId="4717CFDD" w:rsidR="00365EDC" w:rsidRDefault="00365EDC" w:rsidP="00C24DE0">
      <w:pPr>
        <w:pStyle w:val="NormalWeb"/>
        <w:tabs>
          <w:tab w:val="left" w:pos="9720"/>
        </w:tabs>
        <w:spacing w:before="0" w:beforeAutospacing="0" w:after="0" w:afterAutospacing="0"/>
        <w:contextualSpacing/>
        <w:rPr>
          <w:rFonts w:asciiTheme="minorHAnsi" w:hAnsiTheme="minorHAnsi" w:cs="Segoe UI"/>
          <w:sz w:val="24"/>
          <w:szCs w:val="24"/>
        </w:rPr>
      </w:pPr>
    </w:p>
    <w:p w14:paraId="05045491" w14:textId="7C68CD70" w:rsidR="000F019D" w:rsidRDefault="000F019D" w:rsidP="00C24DE0">
      <w:pPr>
        <w:pStyle w:val="NormalWeb"/>
        <w:tabs>
          <w:tab w:val="left" w:pos="9720"/>
        </w:tabs>
        <w:spacing w:before="0" w:beforeAutospacing="0" w:after="0" w:afterAutospacing="0"/>
        <w:contextualSpacing/>
        <w:rPr>
          <w:rFonts w:asciiTheme="minorHAnsi" w:hAnsiTheme="minorHAnsi" w:cs="Segoe UI"/>
          <w:sz w:val="24"/>
          <w:szCs w:val="24"/>
        </w:rPr>
      </w:pPr>
      <w:r>
        <w:rPr>
          <w:rFonts w:asciiTheme="minorHAnsi" w:hAnsiTheme="minorHAnsi" w:cs="Segoe UI"/>
          <w:sz w:val="24"/>
          <w:szCs w:val="24"/>
        </w:rPr>
        <w:t xml:space="preserve">Thank you for your advocacy and oversight to ensure </w:t>
      </w:r>
      <w:r w:rsidR="0045099C">
        <w:rPr>
          <w:rFonts w:asciiTheme="minorHAnsi" w:hAnsiTheme="minorHAnsi" w:cs="Segoe UI"/>
          <w:sz w:val="24"/>
          <w:szCs w:val="24"/>
        </w:rPr>
        <w:t>S.D. Bechtel, Jr. Foundation’s</w:t>
      </w:r>
      <w:r>
        <w:rPr>
          <w:rFonts w:asciiTheme="minorHAnsi" w:hAnsiTheme="minorHAnsi" w:cs="Segoe UI"/>
          <w:sz w:val="24"/>
          <w:szCs w:val="24"/>
        </w:rPr>
        <w:t xml:space="preserve"> critical bridge funding </w:t>
      </w:r>
      <w:r w:rsidR="00726D1F">
        <w:rPr>
          <w:rFonts w:asciiTheme="minorHAnsi" w:hAnsiTheme="minorHAnsi" w:cs="Segoe UI"/>
          <w:sz w:val="24"/>
          <w:szCs w:val="24"/>
        </w:rPr>
        <w:t>for</w:t>
      </w:r>
      <w:r>
        <w:rPr>
          <w:rFonts w:asciiTheme="minorHAnsi" w:hAnsiTheme="minorHAnsi" w:cs="Segoe UI"/>
          <w:sz w:val="24"/>
          <w:szCs w:val="24"/>
        </w:rPr>
        <w:t xml:space="preserve"> CAN </w:t>
      </w:r>
      <w:r w:rsidR="00726D1F">
        <w:rPr>
          <w:rFonts w:asciiTheme="minorHAnsi" w:hAnsiTheme="minorHAnsi" w:cs="Segoe UI"/>
          <w:sz w:val="24"/>
          <w:szCs w:val="24"/>
        </w:rPr>
        <w:t>as we navigate</w:t>
      </w:r>
      <w:r>
        <w:rPr>
          <w:rFonts w:asciiTheme="minorHAnsi" w:hAnsiTheme="minorHAnsi" w:cs="Segoe UI"/>
          <w:sz w:val="24"/>
          <w:szCs w:val="24"/>
        </w:rPr>
        <w:t xml:space="preserve"> two major transitions—organizational </w:t>
      </w:r>
      <w:r w:rsidR="00726D1F">
        <w:rPr>
          <w:rFonts w:asciiTheme="minorHAnsi" w:hAnsiTheme="minorHAnsi" w:cs="Segoe UI"/>
          <w:sz w:val="24"/>
          <w:szCs w:val="24"/>
        </w:rPr>
        <w:t>transition to a new</w:t>
      </w:r>
      <w:r>
        <w:rPr>
          <w:rFonts w:asciiTheme="minorHAnsi" w:hAnsiTheme="minorHAnsi" w:cs="Segoe UI"/>
          <w:sz w:val="24"/>
          <w:szCs w:val="24"/>
        </w:rPr>
        <w:t xml:space="preserve"> fiscal </w:t>
      </w:r>
      <w:r w:rsidR="00726D1F">
        <w:rPr>
          <w:rFonts w:asciiTheme="minorHAnsi" w:hAnsiTheme="minorHAnsi" w:cs="Segoe UI"/>
          <w:sz w:val="24"/>
          <w:szCs w:val="24"/>
        </w:rPr>
        <w:t xml:space="preserve">agent </w:t>
      </w:r>
      <w:r>
        <w:rPr>
          <w:rFonts w:asciiTheme="minorHAnsi" w:hAnsiTheme="minorHAnsi" w:cs="Segoe UI"/>
          <w:sz w:val="24"/>
          <w:szCs w:val="24"/>
        </w:rPr>
        <w:t>and leadership</w:t>
      </w:r>
      <w:r w:rsidR="00726D1F">
        <w:rPr>
          <w:rFonts w:asciiTheme="minorHAnsi" w:hAnsiTheme="minorHAnsi" w:cs="Segoe UI"/>
          <w:sz w:val="24"/>
          <w:szCs w:val="24"/>
        </w:rPr>
        <w:t xml:space="preserve"> transition both</w:t>
      </w:r>
      <w:r>
        <w:rPr>
          <w:rFonts w:asciiTheme="minorHAnsi" w:hAnsiTheme="minorHAnsi" w:cs="Segoe UI"/>
          <w:sz w:val="24"/>
          <w:szCs w:val="24"/>
        </w:rPr>
        <w:t xml:space="preserve"> in terms of governance and staffing.  Since CAN received the exciting news about S.D. Bechtel confirmed support on June 8, 2015, we have </w:t>
      </w:r>
      <w:r w:rsidR="00726D1F">
        <w:rPr>
          <w:rFonts w:asciiTheme="minorHAnsi" w:hAnsiTheme="minorHAnsi" w:cs="Segoe UI"/>
          <w:sz w:val="24"/>
          <w:szCs w:val="24"/>
        </w:rPr>
        <w:t>hit</w:t>
      </w:r>
      <w:r>
        <w:rPr>
          <w:rFonts w:asciiTheme="minorHAnsi" w:hAnsiTheme="minorHAnsi" w:cs="Segoe UI"/>
          <w:sz w:val="24"/>
          <w:szCs w:val="24"/>
        </w:rPr>
        <w:t xml:space="preserve"> the ground running!  </w:t>
      </w:r>
    </w:p>
    <w:p w14:paraId="639739B7" w14:textId="77777777" w:rsidR="000F019D" w:rsidRDefault="000F019D" w:rsidP="00C24DE0">
      <w:pPr>
        <w:pStyle w:val="NormalWeb"/>
        <w:tabs>
          <w:tab w:val="left" w:pos="9720"/>
        </w:tabs>
        <w:spacing w:before="0" w:beforeAutospacing="0" w:after="0" w:afterAutospacing="0"/>
        <w:contextualSpacing/>
        <w:rPr>
          <w:rFonts w:asciiTheme="minorHAnsi" w:hAnsiTheme="minorHAnsi" w:cs="Segoe UI"/>
          <w:sz w:val="24"/>
          <w:szCs w:val="24"/>
        </w:rPr>
      </w:pPr>
    </w:p>
    <w:p w14:paraId="338D332E" w14:textId="59C7CAF4" w:rsidR="001E4D50" w:rsidRDefault="000F019D" w:rsidP="00C24DE0">
      <w:pPr>
        <w:pStyle w:val="NormalWeb"/>
        <w:tabs>
          <w:tab w:val="left" w:pos="9720"/>
        </w:tabs>
        <w:spacing w:before="0" w:beforeAutospacing="0" w:after="0" w:afterAutospacing="0"/>
        <w:contextualSpacing/>
        <w:rPr>
          <w:rFonts w:asciiTheme="minorHAnsi" w:hAnsiTheme="minorHAnsi" w:cs="Segoe UI"/>
          <w:sz w:val="24"/>
          <w:szCs w:val="24"/>
        </w:rPr>
      </w:pPr>
      <w:r>
        <w:rPr>
          <w:rFonts w:asciiTheme="minorHAnsi" w:hAnsiTheme="minorHAnsi" w:cs="Segoe UI"/>
          <w:sz w:val="24"/>
          <w:szCs w:val="24"/>
        </w:rPr>
        <w:t>We look forward to “Transition Grant Monthly Check-ins” with you on CAN’s progress.  The following is CAN’s monthly reporting grid based on your suggested prompts.  After submitting these</w:t>
      </w:r>
      <w:r w:rsidR="000857B4">
        <w:rPr>
          <w:rFonts w:asciiTheme="minorHAnsi" w:hAnsiTheme="minorHAnsi" w:cs="Segoe UI"/>
          <w:sz w:val="24"/>
          <w:szCs w:val="24"/>
        </w:rPr>
        <w:t xml:space="preserve"> reports</w:t>
      </w:r>
      <w:r>
        <w:rPr>
          <w:rFonts w:asciiTheme="minorHAnsi" w:hAnsiTheme="minorHAnsi" w:cs="Segoe UI"/>
          <w:sz w:val="24"/>
          <w:szCs w:val="24"/>
        </w:rPr>
        <w:t xml:space="preserve"> at the end of each month, we’d like to invite </w:t>
      </w:r>
      <w:r w:rsidR="001E14E6">
        <w:rPr>
          <w:rFonts w:asciiTheme="minorHAnsi" w:hAnsiTheme="minorHAnsi" w:cs="Segoe UI"/>
          <w:sz w:val="24"/>
          <w:szCs w:val="24"/>
        </w:rPr>
        <w:t>you to</w:t>
      </w:r>
      <w:r>
        <w:rPr>
          <w:rFonts w:asciiTheme="minorHAnsi" w:hAnsiTheme="minorHAnsi" w:cs="Segoe UI"/>
          <w:sz w:val="24"/>
          <w:szCs w:val="24"/>
        </w:rPr>
        <w:t xml:space="preserve"> join a CAN’s key l</w:t>
      </w:r>
      <w:r w:rsidR="00E43CDA">
        <w:rPr>
          <w:rFonts w:asciiTheme="minorHAnsi" w:hAnsiTheme="minorHAnsi" w:cs="Segoe UI"/>
          <w:sz w:val="24"/>
          <w:szCs w:val="24"/>
        </w:rPr>
        <w:t xml:space="preserve">eadership meeting </w:t>
      </w:r>
      <w:r w:rsidR="000857B4">
        <w:rPr>
          <w:rFonts w:asciiTheme="minorHAnsi" w:hAnsiTheme="minorHAnsi" w:cs="Segoe UI"/>
          <w:sz w:val="24"/>
          <w:szCs w:val="24"/>
        </w:rPr>
        <w:t>as</w:t>
      </w:r>
      <w:r w:rsidR="00E43CDA">
        <w:rPr>
          <w:rFonts w:asciiTheme="minorHAnsi" w:hAnsiTheme="minorHAnsi" w:cs="Segoe UI"/>
          <w:sz w:val="24"/>
          <w:szCs w:val="24"/>
        </w:rPr>
        <w:t xml:space="preserve"> follow-up.  CAN’s key leadership members include Frank Escobar, Jeff Davis, Victoria Wegener (Mott ATAC</w:t>
      </w:r>
      <w:r w:rsidR="00E43CDA" w:rsidRPr="003157F7">
        <w:rPr>
          <w:rFonts w:asciiTheme="minorHAnsi" w:hAnsiTheme="minorHAnsi" w:cs="Segoe UI"/>
          <w:sz w:val="24"/>
          <w:szCs w:val="24"/>
        </w:rPr>
        <w:t xml:space="preserve">), Barbara </w:t>
      </w:r>
      <w:r w:rsidR="00B9298D" w:rsidRPr="003157F7">
        <w:rPr>
          <w:rFonts w:asciiTheme="minorHAnsi" w:hAnsiTheme="minorHAnsi" w:cs="Segoe UI"/>
          <w:sz w:val="24"/>
          <w:szCs w:val="24"/>
        </w:rPr>
        <w:t>Webster-Hawkins</w:t>
      </w:r>
      <w:r w:rsidR="00E43CDA" w:rsidRPr="003157F7">
        <w:rPr>
          <w:rFonts w:asciiTheme="minorHAnsi" w:hAnsiTheme="minorHAnsi" w:cs="Segoe UI"/>
          <w:sz w:val="24"/>
          <w:szCs w:val="24"/>
        </w:rPr>
        <w:t>, Foundation for California Community College (FCCC)</w:t>
      </w:r>
      <w:r w:rsidR="00E43CDA">
        <w:rPr>
          <w:rFonts w:asciiTheme="minorHAnsi" w:hAnsiTheme="minorHAnsi" w:cs="Segoe UI"/>
          <w:sz w:val="24"/>
          <w:szCs w:val="24"/>
        </w:rPr>
        <w:t xml:space="preserve"> and </w:t>
      </w:r>
      <w:proofErr w:type="gramStart"/>
      <w:r w:rsidR="00E43CDA">
        <w:rPr>
          <w:rFonts w:asciiTheme="minorHAnsi" w:hAnsiTheme="minorHAnsi" w:cs="Segoe UI"/>
          <w:sz w:val="24"/>
          <w:szCs w:val="24"/>
        </w:rPr>
        <w:t>myself</w:t>
      </w:r>
      <w:proofErr w:type="gramEnd"/>
      <w:r w:rsidR="00E43CDA">
        <w:rPr>
          <w:rFonts w:asciiTheme="minorHAnsi" w:hAnsiTheme="minorHAnsi" w:cs="Segoe UI"/>
          <w:sz w:val="24"/>
          <w:szCs w:val="24"/>
        </w:rPr>
        <w:t xml:space="preserve">.  These </w:t>
      </w:r>
      <w:r w:rsidR="00726D1F">
        <w:rPr>
          <w:rFonts w:asciiTheme="minorHAnsi" w:hAnsiTheme="minorHAnsi" w:cs="Segoe UI"/>
          <w:sz w:val="24"/>
          <w:szCs w:val="24"/>
        </w:rPr>
        <w:t>conference calls</w:t>
      </w:r>
      <w:r w:rsidR="00E43CDA">
        <w:rPr>
          <w:rFonts w:asciiTheme="minorHAnsi" w:hAnsiTheme="minorHAnsi" w:cs="Segoe UI"/>
          <w:sz w:val="24"/>
          <w:szCs w:val="24"/>
        </w:rPr>
        <w:t xml:space="preserve"> are general</w:t>
      </w:r>
      <w:r w:rsidR="001E14E6">
        <w:rPr>
          <w:rFonts w:asciiTheme="minorHAnsi" w:hAnsiTheme="minorHAnsi" w:cs="Segoe UI"/>
          <w:sz w:val="24"/>
          <w:szCs w:val="24"/>
        </w:rPr>
        <w:t>ly</w:t>
      </w:r>
      <w:r w:rsidR="00E43CDA">
        <w:rPr>
          <w:rFonts w:asciiTheme="minorHAnsi" w:hAnsiTheme="minorHAnsi" w:cs="Segoe UI"/>
          <w:sz w:val="24"/>
          <w:szCs w:val="24"/>
        </w:rPr>
        <w:t xml:space="preserve"> held on Fridays.  Given you’ll be receiving these reports at the end of each month for the duration of Bechtel’s bridge support (June – December, 2015) below are suggested Fridays we hope you can join the calls, at least at the start of the calls to incorporate </w:t>
      </w:r>
      <w:r w:rsidR="0045099C">
        <w:rPr>
          <w:rFonts w:asciiTheme="minorHAnsi" w:hAnsiTheme="minorHAnsi" w:cs="Segoe UI"/>
          <w:sz w:val="24"/>
          <w:szCs w:val="24"/>
        </w:rPr>
        <w:t>a conversation</w:t>
      </w:r>
      <w:r w:rsidR="00E43CDA">
        <w:rPr>
          <w:rFonts w:asciiTheme="minorHAnsi" w:hAnsiTheme="minorHAnsi" w:cs="Segoe UI"/>
          <w:sz w:val="24"/>
          <w:szCs w:val="24"/>
        </w:rPr>
        <w:t xml:space="preserve"> with you.</w:t>
      </w:r>
    </w:p>
    <w:p w14:paraId="6D68DDBF" w14:textId="77777777" w:rsidR="0045099C" w:rsidRDefault="0045099C" w:rsidP="0045099C">
      <w:pPr>
        <w:pStyle w:val="NormalWeb"/>
        <w:spacing w:before="240" w:beforeAutospacing="0" w:after="0" w:afterAutospacing="0"/>
        <w:ind w:left="720"/>
        <w:contextualSpacing/>
        <w:rPr>
          <w:rFonts w:asciiTheme="minorHAnsi" w:hAnsiTheme="minorHAnsi" w:cs="Segoe UI"/>
          <w:sz w:val="24"/>
          <w:szCs w:val="24"/>
        </w:rPr>
      </w:pPr>
    </w:p>
    <w:p w14:paraId="57B62DDB" w14:textId="7D20C66A" w:rsidR="00E43CDA" w:rsidRDefault="00E43CDA" w:rsidP="0045099C">
      <w:pPr>
        <w:pStyle w:val="NormalWeb"/>
        <w:spacing w:before="240" w:beforeAutospacing="0" w:after="0" w:afterAutospacing="0"/>
        <w:ind w:left="720"/>
        <w:contextualSpacing/>
        <w:rPr>
          <w:rFonts w:asciiTheme="minorHAnsi" w:hAnsiTheme="minorHAnsi" w:cs="Segoe UI"/>
          <w:sz w:val="24"/>
          <w:szCs w:val="24"/>
        </w:rPr>
      </w:pPr>
      <w:r>
        <w:rPr>
          <w:rFonts w:asciiTheme="minorHAnsi" w:hAnsiTheme="minorHAnsi" w:cs="Segoe UI"/>
          <w:sz w:val="24"/>
          <w:szCs w:val="24"/>
        </w:rPr>
        <w:t>Thursday, July 2 @ 10:30AM</w:t>
      </w:r>
    </w:p>
    <w:p w14:paraId="13026CC7" w14:textId="17674CED" w:rsidR="00B9298D" w:rsidRDefault="00B9298D" w:rsidP="0045099C">
      <w:pPr>
        <w:pStyle w:val="NormalWeb"/>
        <w:spacing w:before="240" w:beforeAutospacing="0" w:after="0" w:afterAutospacing="0"/>
        <w:ind w:left="720"/>
        <w:contextualSpacing/>
        <w:rPr>
          <w:rFonts w:asciiTheme="minorHAnsi" w:hAnsiTheme="minorHAnsi" w:cs="Segoe UI"/>
          <w:sz w:val="24"/>
          <w:szCs w:val="24"/>
        </w:rPr>
      </w:pPr>
      <w:r>
        <w:rPr>
          <w:rFonts w:asciiTheme="minorHAnsi" w:hAnsiTheme="minorHAnsi" w:cs="Segoe UI"/>
          <w:sz w:val="24"/>
          <w:szCs w:val="24"/>
        </w:rPr>
        <w:t>Friday July 17 @ 9:00AM</w:t>
      </w:r>
    </w:p>
    <w:p w14:paraId="35628BAE" w14:textId="144EA8F8" w:rsidR="00E43CDA" w:rsidRDefault="00E43CDA" w:rsidP="00E43CDA">
      <w:pPr>
        <w:pStyle w:val="NormalWeb"/>
        <w:tabs>
          <w:tab w:val="left" w:pos="9720"/>
        </w:tabs>
        <w:spacing w:before="0" w:beforeAutospacing="0" w:after="0" w:afterAutospacing="0"/>
        <w:ind w:left="720"/>
        <w:contextualSpacing/>
        <w:rPr>
          <w:rFonts w:asciiTheme="minorHAnsi" w:hAnsiTheme="minorHAnsi" w:cs="Segoe UI"/>
          <w:sz w:val="24"/>
          <w:szCs w:val="24"/>
        </w:rPr>
      </w:pPr>
      <w:r>
        <w:rPr>
          <w:rFonts w:asciiTheme="minorHAnsi" w:hAnsiTheme="minorHAnsi" w:cs="Segoe UI"/>
          <w:sz w:val="24"/>
          <w:szCs w:val="24"/>
        </w:rPr>
        <w:t xml:space="preserve">Friday, August </w:t>
      </w:r>
      <w:r w:rsidR="00B9298D">
        <w:rPr>
          <w:rFonts w:asciiTheme="minorHAnsi" w:hAnsiTheme="minorHAnsi" w:cs="Segoe UI"/>
          <w:sz w:val="24"/>
          <w:szCs w:val="24"/>
        </w:rPr>
        <w:t>14</w:t>
      </w:r>
      <w:r>
        <w:rPr>
          <w:rFonts w:asciiTheme="minorHAnsi" w:hAnsiTheme="minorHAnsi" w:cs="Segoe UI"/>
          <w:sz w:val="24"/>
          <w:szCs w:val="24"/>
        </w:rPr>
        <w:t xml:space="preserve"> @ </w:t>
      </w:r>
      <w:r w:rsidR="00B9298D">
        <w:rPr>
          <w:rFonts w:asciiTheme="minorHAnsi" w:hAnsiTheme="minorHAnsi" w:cs="Segoe UI"/>
          <w:sz w:val="24"/>
          <w:szCs w:val="24"/>
        </w:rPr>
        <w:t>10:30AM</w:t>
      </w:r>
    </w:p>
    <w:p w14:paraId="1EA9FF8C" w14:textId="1FBCCD8C" w:rsidR="00E43CDA" w:rsidRDefault="00E43CDA" w:rsidP="00E43CDA">
      <w:pPr>
        <w:pStyle w:val="NormalWeb"/>
        <w:tabs>
          <w:tab w:val="left" w:pos="9720"/>
        </w:tabs>
        <w:spacing w:before="0" w:beforeAutospacing="0" w:after="0" w:afterAutospacing="0"/>
        <w:ind w:left="720"/>
        <w:contextualSpacing/>
        <w:rPr>
          <w:rFonts w:asciiTheme="minorHAnsi" w:hAnsiTheme="minorHAnsi" w:cs="Segoe UI"/>
          <w:sz w:val="24"/>
          <w:szCs w:val="24"/>
        </w:rPr>
      </w:pPr>
      <w:r>
        <w:rPr>
          <w:rFonts w:asciiTheme="minorHAnsi" w:hAnsiTheme="minorHAnsi" w:cs="Segoe UI"/>
          <w:sz w:val="24"/>
          <w:szCs w:val="24"/>
        </w:rPr>
        <w:t xml:space="preserve">Friday, September 4 @ </w:t>
      </w:r>
      <w:proofErr w:type="gramStart"/>
      <w:r>
        <w:rPr>
          <w:rFonts w:asciiTheme="minorHAnsi" w:hAnsiTheme="minorHAnsi" w:cs="Segoe UI"/>
          <w:sz w:val="24"/>
          <w:szCs w:val="24"/>
        </w:rPr>
        <w:t>10:30AM  Note</w:t>
      </w:r>
      <w:proofErr w:type="gramEnd"/>
      <w:r>
        <w:rPr>
          <w:rFonts w:asciiTheme="minorHAnsi" w:hAnsiTheme="minorHAnsi" w:cs="Segoe UI"/>
          <w:sz w:val="24"/>
          <w:szCs w:val="24"/>
        </w:rPr>
        <w:t>:  Interim Report due 9/15/15</w:t>
      </w:r>
    </w:p>
    <w:p w14:paraId="4EE2BF83" w14:textId="28B4DBFB" w:rsidR="00E43CDA" w:rsidRDefault="00E43CDA" w:rsidP="00E43CDA">
      <w:pPr>
        <w:pStyle w:val="NormalWeb"/>
        <w:tabs>
          <w:tab w:val="left" w:pos="9720"/>
        </w:tabs>
        <w:spacing w:before="0" w:beforeAutospacing="0" w:after="0" w:afterAutospacing="0"/>
        <w:ind w:left="720"/>
        <w:contextualSpacing/>
        <w:rPr>
          <w:rFonts w:asciiTheme="minorHAnsi" w:hAnsiTheme="minorHAnsi" w:cs="Segoe UI"/>
          <w:sz w:val="24"/>
          <w:szCs w:val="24"/>
        </w:rPr>
      </w:pPr>
      <w:r>
        <w:rPr>
          <w:rFonts w:asciiTheme="minorHAnsi" w:hAnsiTheme="minorHAnsi" w:cs="Segoe UI"/>
          <w:sz w:val="24"/>
          <w:szCs w:val="24"/>
        </w:rPr>
        <w:t xml:space="preserve">Friday, October </w:t>
      </w:r>
      <w:r w:rsidR="00B9298D">
        <w:rPr>
          <w:rFonts w:asciiTheme="minorHAnsi" w:hAnsiTheme="minorHAnsi" w:cs="Segoe UI"/>
          <w:sz w:val="24"/>
          <w:szCs w:val="24"/>
        </w:rPr>
        <w:t>16</w:t>
      </w:r>
      <w:r>
        <w:rPr>
          <w:rFonts w:asciiTheme="minorHAnsi" w:hAnsiTheme="minorHAnsi" w:cs="Segoe UI"/>
          <w:sz w:val="24"/>
          <w:szCs w:val="24"/>
        </w:rPr>
        <w:t xml:space="preserve"> @ 10:30AM</w:t>
      </w:r>
    </w:p>
    <w:p w14:paraId="22985838" w14:textId="3D67F444" w:rsidR="00E43CDA" w:rsidRDefault="00E43CDA" w:rsidP="00E43CDA">
      <w:pPr>
        <w:pStyle w:val="NormalWeb"/>
        <w:tabs>
          <w:tab w:val="left" w:pos="9720"/>
        </w:tabs>
        <w:spacing w:before="0" w:beforeAutospacing="0" w:after="0" w:afterAutospacing="0"/>
        <w:ind w:left="720"/>
        <w:contextualSpacing/>
        <w:rPr>
          <w:rFonts w:asciiTheme="minorHAnsi" w:hAnsiTheme="minorHAnsi" w:cs="Segoe UI"/>
          <w:sz w:val="24"/>
          <w:szCs w:val="24"/>
        </w:rPr>
      </w:pPr>
      <w:r>
        <w:rPr>
          <w:rFonts w:asciiTheme="minorHAnsi" w:hAnsiTheme="minorHAnsi" w:cs="Segoe UI"/>
          <w:sz w:val="24"/>
          <w:szCs w:val="24"/>
        </w:rPr>
        <w:t xml:space="preserve">Friday, November </w:t>
      </w:r>
      <w:r w:rsidR="00B9298D">
        <w:rPr>
          <w:rFonts w:asciiTheme="minorHAnsi" w:hAnsiTheme="minorHAnsi" w:cs="Segoe UI"/>
          <w:sz w:val="24"/>
          <w:szCs w:val="24"/>
        </w:rPr>
        <w:t>13</w:t>
      </w:r>
      <w:r>
        <w:rPr>
          <w:rFonts w:asciiTheme="minorHAnsi" w:hAnsiTheme="minorHAnsi" w:cs="Segoe UI"/>
          <w:sz w:val="24"/>
          <w:szCs w:val="24"/>
        </w:rPr>
        <w:t xml:space="preserve"> @ 10:30</w:t>
      </w:r>
    </w:p>
    <w:p w14:paraId="5F16AE7A" w14:textId="7CFB3401" w:rsidR="00E43CDA" w:rsidRDefault="00E43CDA" w:rsidP="00E43CDA">
      <w:pPr>
        <w:pStyle w:val="NormalWeb"/>
        <w:tabs>
          <w:tab w:val="left" w:pos="9720"/>
        </w:tabs>
        <w:spacing w:before="0" w:beforeAutospacing="0" w:after="0" w:afterAutospacing="0"/>
        <w:ind w:left="720"/>
        <w:contextualSpacing/>
        <w:rPr>
          <w:rFonts w:asciiTheme="minorHAnsi" w:hAnsiTheme="minorHAnsi" w:cs="Segoe UI"/>
          <w:sz w:val="24"/>
          <w:szCs w:val="24"/>
        </w:rPr>
      </w:pPr>
      <w:r>
        <w:rPr>
          <w:rFonts w:asciiTheme="minorHAnsi" w:hAnsiTheme="minorHAnsi" w:cs="Segoe UI"/>
          <w:sz w:val="24"/>
          <w:szCs w:val="24"/>
        </w:rPr>
        <w:t xml:space="preserve">December </w:t>
      </w:r>
      <w:proofErr w:type="gramStart"/>
      <w:r>
        <w:rPr>
          <w:rFonts w:asciiTheme="minorHAnsi" w:hAnsiTheme="minorHAnsi" w:cs="Segoe UI"/>
          <w:sz w:val="24"/>
          <w:szCs w:val="24"/>
        </w:rPr>
        <w:t>TBD  Note</w:t>
      </w:r>
      <w:proofErr w:type="gramEnd"/>
      <w:r>
        <w:rPr>
          <w:rFonts w:asciiTheme="minorHAnsi" w:hAnsiTheme="minorHAnsi" w:cs="Segoe UI"/>
          <w:sz w:val="24"/>
          <w:szCs w:val="24"/>
        </w:rPr>
        <w:t>:  Final Report due 1/29/16</w:t>
      </w:r>
    </w:p>
    <w:p w14:paraId="4D73B169" w14:textId="77777777" w:rsidR="00E43CDA" w:rsidRDefault="00E43CDA" w:rsidP="00C24DE0">
      <w:pPr>
        <w:pStyle w:val="NormalWeb"/>
        <w:tabs>
          <w:tab w:val="left" w:pos="9720"/>
        </w:tabs>
        <w:spacing w:before="0" w:beforeAutospacing="0" w:after="0" w:afterAutospacing="0"/>
        <w:contextualSpacing/>
        <w:rPr>
          <w:rFonts w:asciiTheme="minorHAnsi" w:hAnsiTheme="minorHAnsi" w:cs="Segoe UI"/>
          <w:sz w:val="24"/>
          <w:szCs w:val="24"/>
        </w:rPr>
      </w:pPr>
    </w:p>
    <w:p w14:paraId="4C071821" w14:textId="2F80FBBF" w:rsidR="00E43CDA" w:rsidRDefault="00E43CDA" w:rsidP="00C24DE0">
      <w:pPr>
        <w:pStyle w:val="NormalWeb"/>
        <w:tabs>
          <w:tab w:val="left" w:pos="9720"/>
        </w:tabs>
        <w:spacing w:before="0" w:beforeAutospacing="0" w:after="0" w:afterAutospacing="0"/>
        <w:contextualSpacing/>
        <w:rPr>
          <w:rFonts w:asciiTheme="minorHAnsi" w:hAnsiTheme="minorHAnsi" w:cs="Segoe UI"/>
          <w:sz w:val="24"/>
          <w:szCs w:val="24"/>
        </w:rPr>
      </w:pPr>
      <w:r>
        <w:rPr>
          <w:rFonts w:asciiTheme="minorHAnsi" w:hAnsiTheme="minorHAnsi" w:cs="Segoe UI"/>
          <w:sz w:val="24"/>
          <w:szCs w:val="24"/>
        </w:rPr>
        <w:t xml:space="preserve">Please let us know if you have a conflict for any of the suggested dates above.  We meet </w:t>
      </w:r>
      <w:r w:rsidR="001E14E6">
        <w:rPr>
          <w:rFonts w:asciiTheme="minorHAnsi" w:hAnsiTheme="minorHAnsi" w:cs="Segoe UI"/>
          <w:sz w:val="24"/>
          <w:szCs w:val="24"/>
        </w:rPr>
        <w:t xml:space="preserve">weekly and can include you </w:t>
      </w:r>
      <w:r w:rsidR="00726D1F">
        <w:rPr>
          <w:rFonts w:asciiTheme="minorHAnsi" w:hAnsiTheme="minorHAnsi" w:cs="Segoe UI"/>
          <w:sz w:val="24"/>
          <w:szCs w:val="24"/>
        </w:rPr>
        <w:t>on</w:t>
      </w:r>
      <w:r w:rsidR="001E14E6">
        <w:rPr>
          <w:rFonts w:asciiTheme="minorHAnsi" w:hAnsiTheme="minorHAnsi" w:cs="Segoe UI"/>
          <w:sz w:val="24"/>
          <w:szCs w:val="24"/>
        </w:rPr>
        <w:t xml:space="preserve"> another </w:t>
      </w:r>
      <w:r>
        <w:rPr>
          <w:rFonts w:asciiTheme="minorHAnsi" w:hAnsiTheme="minorHAnsi" w:cs="Segoe UI"/>
          <w:sz w:val="24"/>
          <w:szCs w:val="24"/>
        </w:rPr>
        <w:t>date.</w:t>
      </w:r>
    </w:p>
    <w:p w14:paraId="6C961C19" w14:textId="77777777" w:rsidR="00E43CDA" w:rsidRDefault="00E43CDA" w:rsidP="00C24DE0">
      <w:pPr>
        <w:pStyle w:val="NormalWeb"/>
        <w:tabs>
          <w:tab w:val="left" w:pos="9720"/>
        </w:tabs>
        <w:spacing w:before="0" w:beforeAutospacing="0" w:after="0" w:afterAutospacing="0"/>
        <w:contextualSpacing/>
        <w:rPr>
          <w:rFonts w:asciiTheme="minorHAnsi" w:hAnsiTheme="minorHAnsi" w:cs="Segoe UI"/>
          <w:sz w:val="24"/>
          <w:szCs w:val="24"/>
        </w:rPr>
      </w:pPr>
    </w:p>
    <w:p w14:paraId="7D3B17F0" w14:textId="58DFA2B1" w:rsidR="00E43CDA" w:rsidRDefault="0045099C" w:rsidP="00C24DE0">
      <w:pPr>
        <w:pStyle w:val="NormalWeb"/>
        <w:tabs>
          <w:tab w:val="left" w:pos="9720"/>
        </w:tabs>
        <w:spacing w:before="0" w:beforeAutospacing="0" w:after="0" w:afterAutospacing="0"/>
        <w:contextualSpacing/>
        <w:rPr>
          <w:rFonts w:asciiTheme="minorHAnsi" w:hAnsiTheme="minorHAnsi" w:cs="Segoe UI"/>
          <w:sz w:val="24"/>
          <w:szCs w:val="24"/>
        </w:rPr>
      </w:pPr>
      <w:r>
        <w:rPr>
          <w:rFonts w:asciiTheme="minorHAnsi" w:hAnsiTheme="minorHAnsi" w:cs="Segoe UI"/>
          <w:sz w:val="24"/>
          <w:szCs w:val="24"/>
        </w:rPr>
        <w:t>Thanks</w:t>
      </w:r>
    </w:p>
    <w:p w14:paraId="1387E975" w14:textId="77777777" w:rsidR="0045099C" w:rsidRDefault="0045099C" w:rsidP="00C24DE0">
      <w:pPr>
        <w:pStyle w:val="NormalWeb"/>
        <w:tabs>
          <w:tab w:val="left" w:pos="9720"/>
        </w:tabs>
        <w:spacing w:before="0" w:beforeAutospacing="0" w:after="0" w:afterAutospacing="0"/>
        <w:contextualSpacing/>
        <w:rPr>
          <w:rFonts w:asciiTheme="minorHAnsi" w:hAnsiTheme="minorHAnsi" w:cs="Segoe UI"/>
          <w:sz w:val="24"/>
          <w:szCs w:val="24"/>
        </w:rPr>
        <w:sectPr w:rsidR="0045099C" w:rsidSect="00C24DE0">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0" w:gutter="0"/>
          <w:cols w:space="720"/>
          <w:titlePg/>
          <w:docGrid w:linePitch="360"/>
        </w:sectPr>
      </w:pPr>
    </w:p>
    <w:p w14:paraId="45FFF47F" w14:textId="77777777" w:rsidR="00BA02AB" w:rsidRPr="00616923" w:rsidRDefault="0045099C" w:rsidP="00BA02AB">
      <w:pPr>
        <w:pStyle w:val="NormalWeb"/>
        <w:tabs>
          <w:tab w:val="left" w:pos="9720"/>
          <w:tab w:val="right" w:pos="18720"/>
        </w:tabs>
        <w:spacing w:before="0" w:beforeAutospacing="0" w:after="0" w:afterAutospacing="0"/>
        <w:contextualSpacing/>
        <w:rPr>
          <w:rFonts w:asciiTheme="minorHAnsi" w:hAnsiTheme="minorHAnsi" w:cs="Segoe UI"/>
          <w:sz w:val="28"/>
          <w:szCs w:val="28"/>
        </w:rPr>
      </w:pPr>
      <w:r w:rsidRPr="00616923">
        <w:rPr>
          <w:rFonts w:asciiTheme="minorHAnsi" w:hAnsiTheme="minorHAnsi" w:cs="Segoe UI"/>
          <w:b/>
          <w:sz w:val="28"/>
          <w:szCs w:val="28"/>
        </w:rPr>
        <w:lastRenderedPageBreak/>
        <w:t xml:space="preserve">California </w:t>
      </w:r>
      <w:proofErr w:type="spellStart"/>
      <w:r w:rsidRPr="00616923">
        <w:rPr>
          <w:rFonts w:asciiTheme="minorHAnsi" w:hAnsiTheme="minorHAnsi" w:cs="Segoe UI"/>
          <w:b/>
          <w:sz w:val="28"/>
          <w:szCs w:val="28"/>
        </w:rPr>
        <w:t>AfterSchool</w:t>
      </w:r>
      <w:proofErr w:type="spellEnd"/>
      <w:r w:rsidRPr="00616923">
        <w:rPr>
          <w:rFonts w:asciiTheme="minorHAnsi" w:hAnsiTheme="minorHAnsi" w:cs="Segoe UI"/>
          <w:b/>
          <w:sz w:val="28"/>
          <w:szCs w:val="28"/>
        </w:rPr>
        <w:t xml:space="preserve"> Network: S.D. Bechtel, Jr. Foundation “Transition Grant Monthly Check-in” Report</w:t>
      </w:r>
      <w:r w:rsidR="00BA02AB" w:rsidRPr="00616923">
        <w:rPr>
          <w:rFonts w:asciiTheme="minorHAnsi" w:hAnsiTheme="minorHAnsi" w:cs="Segoe UI"/>
          <w:b/>
          <w:sz w:val="28"/>
          <w:szCs w:val="28"/>
        </w:rPr>
        <w:tab/>
      </w:r>
      <w:r w:rsidR="00BA02AB" w:rsidRPr="00616923">
        <w:rPr>
          <w:rFonts w:asciiTheme="minorHAnsi" w:hAnsiTheme="minorHAnsi" w:cs="Segoe UI"/>
          <w:sz w:val="28"/>
          <w:szCs w:val="28"/>
        </w:rPr>
        <w:t>June 30, 2015</w:t>
      </w:r>
    </w:p>
    <w:p w14:paraId="2A358D5E" w14:textId="77777777" w:rsidR="0045099C" w:rsidRDefault="0045099C" w:rsidP="00C24DE0">
      <w:pPr>
        <w:pStyle w:val="NormalWeb"/>
        <w:tabs>
          <w:tab w:val="left" w:pos="9720"/>
        </w:tabs>
        <w:spacing w:before="0" w:beforeAutospacing="0" w:after="0" w:afterAutospacing="0"/>
        <w:contextualSpacing/>
        <w:rPr>
          <w:rFonts w:asciiTheme="minorHAnsi" w:hAnsiTheme="minorHAnsi" w:cs="Segoe UI"/>
          <w:sz w:val="24"/>
          <w:szCs w:val="24"/>
        </w:rPr>
      </w:pPr>
    </w:p>
    <w:tbl>
      <w:tblPr>
        <w:tblStyle w:val="TableGrid"/>
        <w:tblW w:w="18828" w:type="dxa"/>
        <w:tblLook w:val="04A0" w:firstRow="1" w:lastRow="0" w:firstColumn="1" w:lastColumn="0" w:noHBand="0" w:noVBand="1"/>
      </w:tblPr>
      <w:tblGrid>
        <w:gridCol w:w="3528"/>
        <w:gridCol w:w="4050"/>
        <w:gridCol w:w="3870"/>
        <w:gridCol w:w="3690"/>
        <w:gridCol w:w="3690"/>
      </w:tblGrid>
      <w:tr w:rsidR="0045099C" w:rsidRPr="00D124E7" w14:paraId="4C668C16" w14:textId="77777777" w:rsidTr="00F55AA1">
        <w:tc>
          <w:tcPr>
            <w:tcW w:w="3528" w:type="dxa"/>
            <w:shd w:val="clear" w:color="auto" w:fill="D9D9D9" w:themeFill="background1" w:themeFillShade="D9"/>
          </w:tcPr>
          <w:p w14:paraId="4912C0D8" w14:textId="151909ED" w:rsidR="0045099C" w:rsidRPr="00D124E7" w:rsidRDefault="0045099C" w:rsidP="00F540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Grant Objective</w:t>
            </w:r>
          </w:p>
        </w:tc>
        <w:tc>
          <w:tcPr>
            <w:tcW w:w="4050" w:type="dxa"/>
            <w:shd w:val="clear" w:color="auto" w:fill="D9D9D9" w:themeFill="background1" w:themeFillShade="D9"/>
          </w:tcPr>
          <w:p w14:paraId="6F7D0651" w14:textId="3DBC7B40" w:rsidR="0045099C" w:rsidRPr="00D124E7" w:rsidRDefault="00D124E7" w:rsidP="00F540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Major Area of F</w:t>
            </w:r>
            <w:r w:rsidR="0045099C" w:rsidRPr="00D124E7">
              <w:rPr>
                <w:rFonts w:asciiTheme="minorHAnsi" w:hAnsiTheme="minorHAnsi" w:cs="Segoe UI"/>
                <w:b/>
                <w:sz w:val="22"/>
                <w:szCs w:val="22"/>
              </w:rPr>
              <w:t>ocus</w:t>
            </w:r>
            <w:r w:rsidRPr="00D124E7">
              <w:rPr>
                <w:rFonts w:asciiTheme="minorHAnsi" w:hAnsiTheme="minorHAnsi" w:cs="Segoe UI"/>
                <w:b/>
                <w:sz w:val="22"/>
                <w:szCs w:val="22"/>
              </w:rPr>
              <w:t xml:space="preserve"> &amp; Update</w:t>
            </w:r>
          </w:p>
        </w:tc>
        <w:tc>
          <w:tcPr>
            <w:tcW w:w="3870" w:type="dxa"/>
            <w:shd w:val="clear" w:color="auto" w:fill="D9D9D9" w:themeFill="background1" w:themeFillShade="D9"/>
          </w:tcPr>
          <w:p w14:paraId="2A684830" w14:textId="52793C50" w:rsidR="0045099C" w:rsidRPr="00D124E7" w:rsidRDefault="0045099C" w:rsidP="00F540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Highlights &amp; Opportunities</w:t>
            </w:r>
          </w:p>
        </w:tc>
        <w:tc>
          <w:tcPr>
            <w:tcW w:w="3690" w:type="dxa"/>
            <w:shd w:val="clear" w:color="auto" w:fill="D9D9D9" w:themeFill="background1" w:themeFillShade="D9"/>
          </w:tcPr>
          <w:p w14:paraId="7DA62F87" w14:textId="2BD982BC" w:rsidR="0045099C" w:rsidRPr="00D124E7" w:rsidRDefault="0045099C" w:rsidP="00F540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Challenges</w:t>
            </w:r>
          </w:p>
        </w:tc>
        <w:tc>
          <w:tcPr>
            <w:tcW w:w="3690" w:type="dxa"/>
            <w:shd w:val="clear" w:color="auto" w:fill="D9D9D9" w:themeFill="background1" w:themeFillShade="D9"/>
          </w:tcPr>
          <w:p w14:paraId="6B7A42EE" w14:textId="65D95846" w:rsidR="0045099C" w:rsidRPr="00D124E7" w:rsidRDefault="00D124E7" w:rsidP="00F540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Next Steps</w:t>
            </w:r>
          </w:p>
        </w:tc>
      </w:tr>
      <w:tr w:rsidR="00D124E7" w:rsidRPr="00D124E7" w14:paraId="058B5F45" w14:textId="77777777" w:rsidTr="00F54019">
        <w:tc>
          <w:tcPr>
            <w:tcW w:w="3528" w:type="dxa"/>
          </w:tcPr>
          <w:p w14:paraId="783E7BF2" w14:textId="746B6EF9" w:rsidR="00D124E7" w:rsidRPr="00D124E7" w:rsidRDefault="0058551C" w:rsidP="00F54019">
            <w:pPr>
              <w:pStyle w:val="NormalWeb"/>
              <w:spacing w:before="0" w:beforeAutospacing="0" w:after="0" w:afterAutospacing="0"/>
              <w:contextualSpacing/>
              <w:rPr>
                <w:rFonts w:asciiTheme="minorHAnsi" w:hAnsiTheme="minorHAnsi" w:cs="Segoe UI"/>
                <w:sz w:val="22"/>
                <w:szCs w:val="22"/>
              </w:rPr>
            </w:pPr>
            <w:r>
              <w:rPr>
                <w:rFonts w:asciiTheme="minorHAnsi" w:hAnsiTheme="minorHAnsi" w:cs="Segoe UI"/>
                <w:sz w:val="22"/>
                <w:szCs w:val="22"/>
              </w:rPr>
              <w:t>By 6/3</w:t>
            </w:r>
            <w:r w:rsidR="00D124E7" w:rsidRPr="00D124E7">
              <w:rPr>
                <w:rFonts w:asciiTheme="minorHAnsi" w:hAnsiTheme="minorHAnsi" w:cs="Segoe UI"/>
                <w:sz w:val="22"/>
                <w:szCs w:val="22"/>
              </w:rPr>
              <w:t>0/2015 CAN will contract with a Transition Project Manager (TPM)</w:t>
            </w:r>
          </w:p>
        </w:tc>
        <w:tc>
          <w:tcPr>
            <w:tcW w:w="4050" w:type="dxa"/>
          </w:tcPr>
          <w:p w14:paraId="1025E0C3" w14:textId="7DD38A82" w:rsidR="00D124E7" w:rsidRPr="001E14E6" w:rsidRDefault="001E14E6" w:rsidP="005517BD">
            <w:pPr>
              <w:pStyle w:val="NormalWeb"/>
              <w:spacing w:before="0" w:beforeAutospacing="0" w:after="120" w:afterAutospacing="0"/>
              <w:rPr>
                <w:rFonts w:asciiTheme="minorHAnsi" w:hAnsiTheme="minorHAnsi" w:cs="Segoe UI"/>
                <w:sz w:val="22"/>
                <w:szCs w:val="22"/>
              </w:rPr>
            </w:pPr>
            <w:r w:rsidRPr="001E14E6">
              <w:rPr>
                <w:rFonts w:asciiTheme="minorHAnsi" w:hAnsiTheme="minorHAnsi" w:cs="Segoe UI"/>
                <w:sz w:val="22"/>
                <w:szCs w:val="22"/>
              </w:rPr>
              <w:t>Draft contract has been reviewed and agreed upon by</w:t>
            </w:r>
            <w:r>
              <w:rPr>
                <w:rFonts w:asciiTheme="minorHAnsi" w:hAnsiTheme="minorHAnsi" w:cs="Segoe UI"/>
                <w:sz w:val="22"/>
                <w:szCs w:val="22"/>
              </w:rPr>
              <w:t xml:space="preserve"> all parties—CAN, FCCC and</w:t>
            </w:r>
            <w:r w:rsidRPr="001E14E6">
              <w:rPr>
                <w:rFonts w:asciiTheme="minorHAnsi" w:hAnsiTheme="minorHAnsi" w:cs="Segoe UI"/>
                <w:sz w:val="22"/>
                <w:szCs w:val="22"/>
              </w:rPr>
              <w:t xml:space="preserve"> Darci Smith, TPM.  Contract was submitted 6/25/15 to Andrea Myers, FCCC </w:t>
            </w:r>
            <w:r w:rsidRPr="001E14E6">
              <w:rPr>
                <w:rFonts w:ascii="Calibri" w:hAnsi="Calibri"/>
                <w:sz w:val="22"/>
                <w:szCs w:val="22"/>
              </w:rPr>
              <w:t>Staff Attorney/Contracts Manager to finalize.</w:t>
            </w:r>
          </w:p>
        </w:tc>
        <w:tc>
          <w:tcPr>
            <w:tcW w:w="3870" w:type="dxa"/>
          </w:tcPr>
          <w:p w14:paraId="182C5768" w14:textId="467B83E2" w:rsidR="00D124E7" w:rsidRPr="001E14E6" w:rsidRDefault="00CC6E9F"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Opportunity to revised and update TPM contract Scope of Work to match Bechtel grant timeline of J</w:t>
            </w:r>
            <w:r w:rsidR="00726D1F">
              <w:rPr>
                <w:rFonts w:asciiTheme="minorHAnsi" w:hAnsiTheme="minorHAnsi" w:cs="Segoe UI"/>
                <w:sz w:val="22"/>
                <w:szCs w:val="22"/>
              </w:rPr>
              <w:t>une 8, 2015 to December 31, 2015.</w:t>
            </w:r>
          </w:p>
        </w:tc>
        <w:tc>
          <w:tcPr>
            <w:tcW w:w="3690" w:type="dxa"/>
          </w:tcPr>
          <w:p w14:paraId="7821FDF4" w14:textId="649E4E55" w:rsidR="00D124E7" w:rsidRPr="001E14E6" w:rsidRDefault="00D124E7" w:rsidP="005517BD">
            <w:pPr>
              <w:pStyle w:val="NormalWeb"/>
              <w:spacing w:before="0" w:beforeAutospacing="0" w:after="120" w:afterAutospacing="0"/>
              <w:rPr>
                <w:rFonts w:asciiTheme="minorHAnsi" w:hAnsiTheme="minorHAnsi" w:cs="Segoe UI"/>
                <w:sz w:val="22"/>
                <w:szCs w:val="22"/>
              </w:rPr>
            </w:pPr>
          </w:p>
        </w:tc>
        <w:tc>
          <w:tcPr>
            <w:tcW w:w="3690" w:type="dxa"/>
          </w:tcPr>
          <w:p w14:paraId="4B187D4A" w14:textId="089F777C" w:rsidR="00D124E7" w:rsidRPr="001E14E6" w:rsidRDefault="001E14E6" w:rsidP="003157F7">
            <w:pPr>
              <w:pStyle w:val="NormalWeb"/>
              <w:spacing w:before="0" w:beforeAutospacing="0" w:after="120" w:afterAutospacing="0"/>
              <w:rPr>
                <w:rFonts w:asciiTheme="minorHAnsi" w:hAnsiTheme="minorHAnsi" w:cs="Segoe UI"/>
                <w:sz w:val="22"/>
                <w:szCs w:val="22"/>
              </w:rPr>
            </w:pPr>
            <w:r w:rsidRPr="001E14E6">
              <w:rPr>
                <w:rFonts w:asciiTheme="minorHAnsi" w:hAnsiTheme="minorHAnsi" w:cs="Segoe UI"/>
                <w:sz w:val="22"/>
                <w:szCs w:val="22"/>
              </w:rPr>
              <w:t>Contract to be signed by Darci Smith, TPM and Jeff Davis, CAN Interim Executive Director</w:t>
            </w:r>
            <w:r w:rsidR="00726D1F">
              <w:rPr>
                <w:rFonts w:asciiTheme="minorHAnsi" w:hAnsiTheme="minorHAnsi" w:cs="Segoe UI"/>
                <w:sz w:val="22"/>
                <w:szCs w:val="22"/>
              </w:rPr>
              <w:t xml:space="preserve"> </w:t>
            </w:r>
            <w:r w:rsidR="003157F7">
              <w:rPr>
                <w:rFonts w:asciiTheme="minorHAnsi" w:hAnsiTheme="minorHAnsi" w:cs="Segoe UI"/>
                <w:sz w:val="22"/>
                <w:szCs w:val="22"/>
              </w:rPr>
              <w:t>by</w:t>
            </w:r>
            <w:r w:rsidR="00726D1F">
              <w:rPr>
                <w:rFonts w:asciiTheme="minorHAnsi" w:hAnsiTheme="minorHAnsi" w:cs="Segoe UI"/>
                <w:sz w:val="22"/>
                <w:szCs w:val="22"/>
              </w:rPr>
              <w:t xml:space="preserve"> July 1</w:t>
            </w:r>
            <w:r w:rsidR="00726D1F" w:rsidRPr="00726D1F">
              <w:rPr>
                <w:rFonts w:asciiTheme="minorHAnsi" w:hAnsiTheme="minorHAnsi" w:cs="Segoe UI"/>
                <w:sz w:val="22"/>
                <w:szCs w:val="22"/>
                <w:vertAlign w:val="superscript"/>
              </w:rPr>
              <w:t>st</w:t>
            </w:r>
            <w:r w:rsidR="00726D1F">
              <w:rPr>
                <w:rFonts w:asciiTheme="minorHAnsi" w:hAnsiTheme="minorHAnsi" w:cs="Segoe UI"/>
                <w:sz w:val="22"/>
                <w:szCs w:val="22"/>
              </w:rPr>
              <w:t>.</w:t>
            </w:r>
          </w:p>
        </w:tc>
      </w:tr>
      <w:tr w:rsidR="00D124E7" w:rsidRPr="00D124E7" w14:paraId="4A351F28" w14:textId="77777777" w:rsidTr="00F54019">
        <w:tc>
          <w:tcPr>
            <w:tcW w:w="3528" w:type="dxa"/>
          </w:tcPr>
          <w:p w14:paraId="05AF3D4D" w14:textId="5F793130" w:rsidR="00D124E7" w:rsidRPr="00D124E7" w:rsidRDefault="00D124E7" w:rsidP="00F54019">
            <w:pPr>
              <w:pStyle w:val="NormalWeb"/>
              <w:spacing w:before="0" w:beforeAutospacing="0" w:after="0" w:afterAutospacing="0"/>
              <w:contextualSpacing/>
              <w:rPr>
                <w:rFonts w:asciiTheme="minorHAnsi" w:hAnsiTheme="minorHAnsi" w:cs="Segoe UI"/>
                <w:sz w:val="22"/>
                <w:szCs w:val="22"/>
              </w:rPr>
            </w:pPr>
            <w:r w:rsidRPr="00D124E7">
              <w:rPr>
                <w:rFonts w:asciiTheme="minorHAnsi" w:hAnsiTheme="minorHAnsi" w:cs="Segoe UI"/>
                <w:sz w:val="22"/>
                <w:szCs w:val="22"/>
              </w:rPr>
              <w:t>By 9/1/15, CAN will be fully moved into its new fiscal home at FCCC—includes physical office, transferring website and communications and agreement with UC Davis regarding CANS’s intellectual property and ownership of physical materials (computers, other equipment)</w:t>
            </w:r>
          </w:p>
        </w:tc>
        <w:tc>
          <w:tcPr>
            <w:tcW w:w="4050" w:type="dxa"/>
          </w:tcPr>
          <w:p w14:paraId="4A5B532A" w14:textId="28316981" w:rsidR="00D124E7" w:rsidRDefault="00CC6E9F"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In June, </w:t>
            </w:r>
            <w:r w:rsidR="001E65C5">
              <w:rPr>
                <w:rFonts w:asciiTheme="minorHAnsi" w:hAnsiTheme="minorHAnsi" w:cs="Segoe UI"/>
                <w:sz w:val="22"/>
                <w:szCs w:val="22"/>
              </w:rPr>
              <w:t xml:space="preserve">CAN </w:t>
            </w:r>
            <w:r>
              <w:rPr>
                <w:rFonts w:asciiTheme="minorHAnsi" w:hAnsiTheme="minorHAnsi" w:cs="Segoe UI"/>
                <w:sz w:val="22"/>
                <w:szCs w:val="22"/>
              </w:rPr>
              <w:t xml:space="preserve">staff </w:t>
            </w:r>
            <w:r w:rsidR="00726D1F">
              <w:rPr>
                <w:rFonts w:asciiTheme="minorHAnsi" w:hAnsiTheme="minorHAnsi" w:cs="Segoe UI"/>
                <w:sz w:val="22"/>
                <w:szCs w:val="22"/>
              </w:rPr>
              <w:t>prepared</w:t>
            </w:r>
            <w:r>
              <w:rPr>
                <w:rFonts w:asciiTheme="minorHAnsi" w:hAnsiTheme="minorHAnsi" w:cs="Segoe UI"/>
                <w:sz w:val="22"/>
                <w:szCs w:val="22"/>
              </w:rPr>
              <w:t xml:space="preserve"> for </w:t>
            </w:r>
            <w:r w:rsidR="00726D1F">
              <w:rPr>
                <w:rFonts w:asciiTheme="minorHAnsi" w:hAnsiTheme="minorHAnsi" w:cs="Segoe UI"/>
                <w:sz w:val="22"/>
                <w:szCs w:val="22"/>
              </w:rPr>
              <w:t xml:space="preserve">the </w:t>
            </w:r>
            <w:r>
              <w:rPr>
                <w:rFonts w:asciiTheme="minorHAnsi" w:hAnsiTheme="minorHAnsi" w:cs="Segoe UI"/>
                <w:sz w:val="22"/>
                <w:szCs w:val="22"/>
              </w:rPr>
              <w:t>physical office move scheduled 6/29/15.</w:t>
            </w:r>
          </w:p>
          <w:p w14:paraId="52B9B4C3" w14:textId="5E3DAD7F" w:rsidR="008950D7" w:rsidRDefault="008950D7"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CAN/FCCC staff, Interim Executive Director job description and hire completed </w:t>
            </w:r>
            <w:r w:rsidR="00B9298D">
              <w:rPr>
                <w:rFonts w:asciiTheme="minorHAnsi" w:hAnsiTheme="minorHAnsi" w:cs="Segoe UI"/>
                <w:sz w:val="22"/>
                <w:szCs w:val="22"/>
              </w:rPr>
              <w:t>July 1, 2015</w:t>
            </w:r>
          </w:p>
          <w:p w14:paraId="40F77567" w14:textId="7F35C9A8" w:rsidR="00CC6E9F" w:rsidRDefault="00CC6E9F"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CAN listserv communication re: new offices and transition staffing to broader audiences from CAN Chair </w:t>
            </w:r>
            <w:r w:rsidR="00B9298D">
              <w:rPr>
                <w:rFonts w:asciiTheme="minorHAnsi" w:hAnsiTheme="minorHAnsi" w:cs="Segoe UI"/>
                <w:sz w:val="22"/>
                <w:szCs w:val="22"/>
              </w:rPr>
              <w:t>June 30, 2015</w:t>
            </w:r>
          </w:p>
          <w:p w14:paraId="2ECF658D" w14:textId="66A84814" w:rsidR="00CC6E9F" w:rsidRPr="00D124E7" w:rsidRDefault="00B9298D" w:rsidP="00B9298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All websites transferred to the Foundation, all CAN intellectual</w:t>
            </w:r>
            <w:r w:rsidR="003157F7">
              <w:rPr>
                <w:rFonts w:asciiTheme="minorHAnsi" w:hAnsiTheme="minorHAnsi" w:cs="Segoe UI"/>
                <w:sz w:val="22"/>
                <w:szCs w:val="22"/>
              </w:rPr>
              <w:t xml:space="preserve"> property transferred with CAN.</w:t>
            </w:r>
          </w:p>
        </w:tc>
        <w:tc>
          <w:tcPr>
            <w:tcW w:w="3870" w:type="dxa"/>
          </w:tcPr>
          <w:p w14:paraId="373D7D1A" w14:textId="555E42E7" w:rsidR="00CC6E9F" w:rsidRDefault="00CC6E9F" w:rsidP="005517BD">
            <w:pPr>
              <w:pStyle w:val="NormalWeb"/>
              <w:spacing w:before="0" w:beforeAutospacing="0" w:after="120" w:afterAutospacing="0"/>
              <w:rPr>
                <w:rFonts w:asciiTheme="minorHAnsi" w:hAnsiTheme="minorHAnsi" w:cs="Segoe UI"/>
                <w:sz w:val="22"/>
                <w:szCs w:val="22"/>
              </w:rPr>
            </w:pPr>
            <w:r w:rsidRPr="00CC6E9F">
              <w:rPr>
                <w:rFonts w:asciiTheme="minorHAnsi" w:hAnsiTheme="minorHAnsi" w:cs="Segoe UI"/>
                <w:sz w:val="22"/>
                <w:szCs w:val="22"/>
              </w:rPr>
              <w:t>CAN office</w:t>
            </w:r>
            <w:r>
              <w:rPr>
                <w:rFonts w:asciiTheme="minorHAnsi" w:hAnsiTheme="minorHAnsi" w:cs="Segoe UI"/>
                <w:sz w:val="22"/>
                <w:szCs w:val="22"/>
              </w:rPr>
              <w:t xml:space="preserve">s successfully moved </w:t>
            </w:r>
            <w:r w:rsidR="001E65C5">
              <w:rPr>
                <w:rFonts w:asciiTheme="minorHAnsi" w:hAnsiTheme="minorHAnsi" w:cs="Segoe UI"/>
                <w:sz w:val="22"/>
                <w:szCs w:val="22"/>
              </w:rPr>
              <w:t>6/</w:t>
            </w:r>
            <w:r w:rsidR="00B9298D">
              <w:rPr>
                <w:rFonts w:asciiTheme="minorHAnsi" w:hAnsiTheme="minorHAnsi" w:cs="Segoe UI"/>
                <w:sz w:val="22"/>
                <w:szCs w:val="22"/>
              </w:rPr>
              <w:t>29</w:t>
            </w:r>
            <w:r w:rsidR="001E65C5">
              <w:rPr>
                <w:rFonts w:asciiTheme="minorHAnsi" w:hAnsiTheme="minorHAnsi" w:cs="Segoe UI"/>
                <w:sz w:val="22"/>
                <w:szCs w:val="22"/>
              </w:rPr>
              <w:t>/15</w:t>
            </w:r>
            <w:r w:rsidR="00726D1F">
              <w:rPr>
                <w:rFonts w:asciiTheme="minorHAnsi" w:hAnsiTheme="minorHAnsi" w:cs="Segoe UI"/>
                <w:sz w:val="22"/>
                <w:szCs w:val="22"/>
              </w:rPr>
              <w:t>.</w:t>
            </w:r>
          </w:p>
          <w:p w14:paraId="0753507F" w14:textId="01E20803" w:rsidR="00CC6E9F" w:rsidRPr="00CC6E9F" w:rsidRDefault="00CC6E9F"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Opportunity to share CAN’s “new day” excitement about advantages with new fiscal agent and </w:t>
            </w:r>
            <w:r w:rsidR="001E65C5">
              <w:rPr>
                <w:rFonts w:asciiTheme="minorHAnsi" w:hAnsiTheme="minorHAnsi" w:cs="Segoe UI"/>
                <w:sz w:val="22"/>
                <w:szCs w:val="22"/>
              </w:rPr>
              <w:t>legacy of UC Davis to CAN’s broader audience</w:t>
            </w:r>
            <w:r w:rsidR="003157F7">
              <w:rPr>
                <w:rFonts w:asciiTheme="minorHAnsi" w:hAnsiTheme="minorHAnsi" w:cs="Segoe UI"/>
                <w:sz w:val="22"/>
                <w:szCs w:val="22"/>
              </w:rPr>
              <w:t>.</w:t>
            </w:r>
          </w:p>
          <w:p w14:paraId="234788E8" w14:textId="575A0832" w:rsidR="00B9298D" w:rsidRDefault="00B9298D" w:rsidP="005517BD">
            <w:pPr>
              <w:pStyle w:val="NormalWeb"/>
              <w:spacing w:before="0" w:beforeAutospacing="0" w:after="120" w:afterAutospacing="0"/>
              <w:rPr>
                <w:rFonts w:asciiTheme="minorHAnsi" w:hAnsiTheme="minorHAnsi" w:cs="Segoe UI"/>
                <w:sz w:val="22"/>
                <w:szCs w:val="22"/>
                <w:highlight w:val="yellow"/>
              </w:rPr>
            </w:pPr>
            <w:r>
              <w:rPr>
                <w:rFonts w:asciiTheme="minorHAnsi" w:hAnsiTheme="minorHAnsi" w:cs="Segoe UI"/>
                <w:sz w:val="22"/>
                <w:szCs w:val="22"/>
              </w:rPr>
              <w:t>CAN was able to retain one desktop computer and two laptops.</w:t>
            </w:r>
          </w:p>
          <w:p w14:paraId="65779D00" w14:textId="33F94D58" w:rsidR="00D124E7" w:rsidRPr="00D124E7" w:rsidRDefault="00B9298D" w:rsidP="00B9298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Transferring domain names to the new sponsor has been relatively easy because we chose to maintain agreements with current server / service providers to ensure a smooth transition</w:t>
            </w:r>
            <w:r w:rsidR="003157F7">
              <w:rPr>
                <w:rFonts w:asciiTheme="minorHAnsi" w:hAnsiTheme="minorHAnsi" w:cs="Segoe UI"/>
                <w:sz w:val="22"/>
                <w:szCs w:val="22"/>
              </w:rPr>
              <w:t>.</w:t>
            </w:r>
            <w:r w:rsidRPr="00B9298D">
              <w:rPr>
                <w:rFonts w:asciiTheme="minorHAnsi" w:hAnsiTheme="minorHAnsi" w:cs="Segoe UI"/>
                <w:sz w:val="22"/>
                <w:szCs w:val="22"/>
              </w:rPr>
              <w:t xml:space="preserve"> </w:t>
            </w:r>
            <w:proofErr w:type="gramStart"/>
            <w:r w:rsidRPr="003157F7">
              <w:rPr>
                <w:rFonts w:asciiTheme="minorHAnsi" w:hAnsiTheme="minorHAnsi" w:cs="Segoe UI"/>
                <w:sz w:val="22"/>
                <w:szCs w:val="22"/>
              </w:rPr>
              <w:t>CAN will</w:t>
            </w:r>
            <w:proofErr w:type="gramEnd"/>
            <w:r w:rsidRPr="003157F7">
              <w:rPr>
                <w:rFonts w:asciiTheme="minorHAnsi" w:hAnsiTheme="minorHAnsi" w:cs="Segoe UI"/>
                <w:sz w:val="22"/>
                <w:szCs w:val="22"/>
              </w:rPr>
              <w:t xml:space="preserve"> be able to re-assess its technology needs such as whether it will switch to FCCC services (e.g., webinar, web hosting, etc.)</w:t>
            </w:r>
          </w:p>
        </w:tc>
        <w:tc>
          <w:tcPr>
            <w:tcW w:w="3690" w:type="dxa"/>
          </w:tcPr>
          <w:p w14:paraId="38CEED7B" w14:textId="4399E48F" w:rsidR="008950D7" w:rsidRPr="00D124E7" w:rsidRDefault="008950D7"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As of 7/1/15, CAN</w:t>
            </w:r>
            <w:r w:rsidR="00726D1F">
              <w:rPr>
                <w:rFonts w:asciiTheme="minorHAnsi" w:hAnsiTheme="minorHAnsi" w:cs="Segoe UI"/>
                <w:sz w:val="22"/>
                <w:szCs w:val="22"/>
              </w:rPr>
              <w:t xml:space="preserve"> program staff</w:t>
            </w:r>
            <w:r>
              <w:rPr>
                <w:rFonts w:asciiTheme="minorHAnsi" w:hAnsiTheme="minorHAnsi" w:cs="Segoe UI"/>
                <w:sz w:val="22"/>
                <w:szCs w:val="22"/>
              </w:rPr>
              <w:t xml:space="preserve"> is 1FTE staff from UC Davis</w:t>
            </w:r>
            <w:r w:rsidR="00726D1F">
              <w:rPr>
                <w:rFonts w:asciiTheme="minorHAnsi" w:hAnsiTheme="minorHAnsi" w:cs="Segoe UI"/>
                <w:sz w:val="22"/>
                <w:szCs w:val="22"/>
              </w:rPr>
              <w:t>’</w:t>
            </w:r>
            <w:r>
              <w:rPr>
                <w:rFonts w:asciiTheme="minorHAnsi" w:hAnsiTheme="minorHAnsi" w:cs="Segoe UI"/>
                <w:sz w:val="22"/>
                <w:szCs w:val="22"/>
              </w:rPr>
              <w:t xml:space="preserve">  4.5FTE to manage CAN’s operations, including website, general communications, etc.</w:t>
            </w:r>
          </w:p>
        </w:tc>
        <w:tc>
          <w:tcPr>
            <w:tcW w:w="3690" w:type="dxa"/>
          </w:tcPr>
          <w:p w14:paraId="3EC7146D" w14:textId="55FC7464" w:rsidR="00D124E7" w:rsidRDefault="00726D1F"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Set</w:t>
            </w:r>
            <w:r w:rsidR="008950D7">
              <w:rPr>
                <w:rFonts w:asciiTheme="minorHAnsi" w:hAnsiTheme="minorHAnsi" w:cs="Segoe UI"/>
                <w:sz w:val="22"/>
                <w:szCs w:val="22"/>
              </w:rPr>
              <w:t xml:space="preserve"> up new systems at F</w:t>
            </w:r>
            <w:r w:rsidR="00CC6E9F">
              <w:rPr>
                <w:rFonts w:asciiTheme="minorHAnsi" w:hAnsiTheme="minorHAnsi" w:cs="Segoe UI"/>
                <w:sz w:val="22"/>
                <w:szCs w:val="22"/>
              </w:rPr>
              <w:t xml:space="preserve">CCC </w:t>
            </w:r>
            <w:r w:rsidR="00715B79">
              <w:rPr>
                <w:rFonts w:asciiTheme="minorHAnsi" w:hAnsiTheme="minorHAnsi" w:cs="Segoe UI"/>
                <w:sz w:val="22"/>
                <w:szCs w:val="22"/>
              </w:rPr>
              <w:t>office location</w:t>
            </w:r>
            <w:r w:rsidR="008950D7">
              <w:rPr>
                <w:rFonts w:asciiTheme="minorHAnsi" w:hAnsiTheme="minorHAnsi" w:cs="Segoe UI"/>
                <w:sz w:val="22"/>
                <w:szCs w:val="22"/>
              </w:rPr>
              <w:t xml:space="preserve">, </w:t>
            </w:r>
            <w:r w:rsidR="00715B79">
              <w:rPr>
                <w:rFonts w:asciiTheme="minorHAnsi" w:hAnsiTheme="minorHAnsi" w:cs="Segoe UI"/>
                <w:sz w:val="22"/>
                <w:szCs w:val="22"/>
              </w:rPr>
              <w:t>including new phones, equipment, etc.</w:t>
            </w:r>
          </w:p>
          <w:p w14:paraId="75795169" w14:textId="3372B5EB" w:rsidR="008950D7" w:rsidRPr="00D124E7" w:rsidRDefault="008950D7"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CAN new staff orientation to FCCC in early July.</w:t>
            </w:r>
          </w:p>
        </w:tc>
      </w:tr>
    </w:tbl>
    <w:p w14:paraId="52120ACF" w14:textId="77777777" w:rsidR="003157F7" w:rsidRDefault="003157F7">
      <w:r>
        <w:br w:type="page"/>
      </w:r>
    </w:p>
    <w:tbl>
      <w:tblPr>
        <w:tblStyle w:val="TableGrid"/>
        <w:tblW w:w="18828" w:type="dxa"/>
        <w:tblLook w:val="04A0" w:firstRow="1" w:lastRow="0" w:firstColumn="1" w:lastColumn="0" w:noHBand="0" w:noVBand="1"/>
      </w:tblPr>
      <w:tblGrid>
        <w:gridCol w:w="3528"/>
        <w:gridCol w:w="4050"/>
        <w:gridCol w:w="3870"/>
        <w:gridCol w:w="3690"/>
        <w:gridCol w:w="3690"/>
      </w:tblGrid>
      <w:tr w:rsidR="003157F7" w:rsidRPr="00D124E7" w14:paraId="2B74198D" w14:textId="77777777" w:rsidTr="00353819">
        <w:tc>
          <w:tcPr>
            <w:tcW w:w="3528" w:type="dxa"/>
            <w:shd w:val="clear" w:color="auto" w:fill="D9D9D9" w:themeFill="background1" w:themeFillShade="D9"/>
          </w:tcPr>
          <w:p w14:paraId="531C25A6"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lastRenderedPageBreak/>
              <w:t>Grant Objective</w:t>
            </w:r>
          </w:p>
        </w:tc>
        <w:tc>
          <w:tcPr>
            <w:tcW w:w="4050" w:type="dxa"/>
            <w:shd w:val="clear" w:color="auto" w:fill="D9D9D9" w:themeFill="background1" w:themeFillShade="D9"/>
          </w:tcPr>
          <w:p w14:paraId="79DD205A"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Major Area of Focus &amp; Update</w:t>
            </w:r>
          </w:p>
        </w:tc>
        <w:tc>
          <w:tcPr>
            <w:tcW w:w="3870" w:type="dxa"/>
            <w:shd w:val="clear" w:color="auto" w:fill="D9D9D9" w:themeFill="background1" w:themeFillShade="D9"/>
          </w:tcPr>
          <w:p w14:paraId="332F0EBD"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Highlights &amp; Opportunities</w:t>
            </w:r>
          </w:p>
        </w:tc>
        <w:tc>
          <w:tcPr>
            <w:tcW w:w="3690" w:type="dxa"/>
            <w:shd w:val="clear" w:color="auto" w:fill="D9D9D9" w:themeFill="background1" w:themeFillShade="D9"/>
          </w:tcPr>
          <w:p w14:paraId="2F552DD2"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Challenges</w:t>
            </w:r>
          </w:p>
        </w:tc>
        <w:tc>
          <w:tcPr>
            <w:tcW w:w="3690" w:type="dxa"/>
            <w:shd w:val="clear" w:color="auto" w:fill="D9D9D9" w:themeFill="background1" w:themeFillShade="D9"/>
          </w:tcPr>
          <w:p w14:paraId="71CB9DDD"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Next Steps</w:t>
            </w:r>
          </w:p>
        </w:tc>
      </w:tr>
      <w:tr w:rsidR="00D124E7" w:rsidRPr="00D124E7" w14:paraId="32959F91" w14:textId="77777777" w:rsidTr="00F54019">
        <w:tc>
          <w:tcPr>
            <w:tcW w:w="3528" w:type="dxa"/>
          </w:tcPr>
          <w:p w14:paraId="6D919A0E" w14:textId="5C876A9E" w:rsidR="00D124E7" w:rsidRPr="00D124E7" w:rsidRDefault="00D124E7" w:rsidP="00F54019">
            <w:pPr>
              <w:pStyle w:val="NormalWeb"/>
              <w:spacing w:before="0" w:beforeAutospacing="0" w:after="0" w:afterAutospacing="0"/>
              <w:contextualSpacing/>
              <w:rPr>
                <w:rFonts w:asciiTheme="minorHAnsi" w:hAnsiTheme="minorHAnsi" w:cs="Segoe UI"/>
                <w:sz w:val="22"/>
                <w:szCs w:val="22"/>
              </w:rPr>
            </w:pPr>
            <w:r w:rsidRPr="00D124E7">
              <w:rPr>
                <w:rFonts w:asciiTheme="minorHAnsi" w:hAnsiTheme="minorHAnsi" w:cs="Segoe UI"/>
                <w:sz w:val="22"/>
                <w:szCs w:val="22"/>
              </w:rPr>
              <w:t>By 11/30/15, TPM with support from CAN’s Leadership Team (LT) and staff, will submit 2-3 Foundation grant proposals to support CAN’s ongoing operations and sustainability and negotiate CANS’s contract with CDE</w:t>
            </w:r>
          </w:p>
        </w:tc>
        <w:tc>
          <w:tcPr>
            <w:tcW w:w="4050" w:type="dxa"/>
          </w:tcPr>
          <w:p w14:paraId="4CEA46AD" w14:textId="511885E8" w:rsidR="00D124E7" w:rsidRPr="006E4638" w:rsidRDefault="00715B79" w:rsidP="005517BD">
            <w:pPr>
              <w:pStyle w:val="NormalWeb"/>
              <w:spacing w:before="0" w:beforeAutospacing="0" w:after="120" w:afterAutospacing="0"/>
              <w:rPr>
                <w:rFonts w:asciiTheme="minorHAnsi" w:hAnsiTheme="minorHAnsi"/>
                <w:sz w:val="22"/>
                <w:szCs w:val="22"/>
              </w:rPr>
            </w:pPr>
            <w:r w:rsidRPr="006E4638">
              <w:rPr>
                <w:rFonts w:asciiTheme="minorHAnsi" w:hAnsiTheme="minorHAnsi" w:cs="Segoe UI"/>
                <w:sz w:val="22"/>
                <w:szCs w:val="22"/>
              </w:rPr>
              <w:t xml:space="preserve">Working with CAN, Leadership Team, ATAC and FCCC, TPM completed CAN’s 3-year </w:t>
            </w:r>
            <w:r w:rsidRPr="006E4638">
              <w:rPr>
                <w:rFonts w:asciiTheme="minorHAnsi" w:hAnsiTheme="minorHAnsi"/>
                <w:sz w:val="22"/>
                <w:szCs w:val="22"/>
              </w:rPr>
              <w:t>2015 Request for Proposals, “Advancing Afterschool and Summer Learning Through Statewide Networks</w:t>
            </w:r>
            <w:r w:rsidR="001E65C5">
              <w:rPr>
                <w:rFonts w:asciiTheme="minorHAnsi" w:hAnsiTheme="minorHAnsi"/>
                <w:sz w:val="22"/>
                <w:szCs w:val="22"/>
              </w:rPr>
              <w:t>”</w:t>
            </w:r>
            <w:r w:rsidRPr="006E4638">
              <w:rPr>
                <w:rFonts w:asciiTheme="minorHAnsi" w:hAnsiTheme="minorHAnsi"/>
                <w:sz w:val="22"/>
                <w:szCs w:val="22"/>
              </w:rPr>
              <w:t xml:space="preserve"> to </w:t>
            </w:r>
            <w:r w:rsidRPr="006E4638">
              <w:rPr>
                <w:rFonts w:asciiTheme="minorHAnsi" w:hAnsiTheme="minorHAnsi"/>
                <w:b/>
                <w:i/>
                <w:sz w:val="22"/>
                <w:szCs w:val="22"/>
              </w:rPr>
              <w:t>C.S. Mott Foundation</w:t>
            </w:r>
            <w:r w:rsidRPr="006E4638">
              <w:rPr>
                <w:rFonts w:asciiTheme="minorHAnsi" w:hAnsiTheme="minorHAnsi"/>
                <w:sz w:val="22"/>
                <w:szCs w:val="22"/>
              </w:rPr>
              <w:t xml:space="preserve"> on 6/15/15.</w:t>
            </w:r>
          </w:p>
          <w:p w14:paraId="103B822B" w14:textId="77777777" w:rsidR="00B105F2" w:rsidRPr="006E4638" w:rsidRDefault="00CF7EE9" w:rsidP="005517BD">
            <w:pPr>
              <w:pStyle w:val="NormalWeb"/>
              <w:spacing w:before="0" w:beforeAutospacing="0" w:after="120" w:afterAutospacing="0"/>
              <w:rPr>
                <w:rFonts w:asciiTheme="minorHAnsi" w:hAnsiTheme="minorHAnsi"/>
                <w:bCs/>
                <w:sz w:val="22"/>
                <w:szCs w:val="22"/>
              </w:rPr>
            </w:pPr>
            <w:r w:rsidRPr="006E4638">
              <w:rPr>
                <w:rFonts w:asciiTheme="minorHAnsi" w:hAnsiTheme="minorHAnsi" w:cs="Segoe UI"/>
                <w:sz w:val="22"/>
                <w:szCs w:val="22"/>
              </w:rPr>
              <w:t xml:space="preserve">Submitted </w:t>
            </w:r>
            <w:r w:rsidRPr="006E4638">
              <w:rPr>
                <w:rFonts w:asciiTheme="minorHAnsi" w:hAnsiTheme="minorHAnsi"/>
                <w:bCs/>
                <w:sz w:val="22"/>
                <w:szCs w:val="22"/>
              </w:rPr>
              <w:t xml:space="preserve">Proposal for </w:t>
            </w:r>
            <w:r w:rsidRPr="006E4638">
              <w:rPr>
                <w:rFonts w:asciiTheme="minorHAnsi" w:hAnsiTheme="minorHAnsi"/>
                <w:b/>
                <w:bCs/>
                <w:i/>
                <w:sz w:val="22"/>
                <w:szCs w:val="22"/>
              </w:rPr>
              <w:t>California Open Badges in Afterschool and Summer Statewide Pilot Project</w:t>
            </w:r>
            <w:r w:rsidRPr="006E4638">
              <w:rPr>
                <w:rFonts w:asciiTheme="minorHAnsi" w:hAnsiTheme="minorHAnsi"/>
                <w:bCs/>
                <w:sz w:val="22"/>
                <w:szCs w:val="22"/>
              </w:rPr>
              <w:t xml:space="preserve"> ($50K) on 6/1/15 in partnership with </w:t>
            </w:r>
            <w:proofErr w:type="spellStart"/>
            <w:r w:rsidRPr="006E4638">
              <w:rPr>
                <w:rFonts w:asciiTheme="minorHAnsi" w:hAnsiTheme="minorHAnsi"/>
                <w:bCs/>
                <w:sz w:val="22"/>
                <w:szCs w:val="22"/>
              </w:rPr>
              <w:t>Temescal</w:t>
            </w:r>
            <w:proofErr w:type="spellEnd"/>
            <w:r w:rsidRPr="006E4638">
              <w:rPr>
                <w:rFonts w:asciiTheme="minorHAnsi" w:hAnsiTheme="minorHAnsi"/>
                <w:bCs/>
                <w:sz w:val="22"/>
                <w:szCs w:val="22"/>
              </w:rPr>
              <w:t xml:space="preserve"> Associates.</w:t>
            </w:r>
          </w:p>
          <w:p w14:paraId="1E888E36" w14:textId="2367FD82" w:rsidR="00CF7EE9" w:rsidRPr="006E4638" w:rsidRDefault="00CF7EE9" w:rsidP="005517BD">
            <w:pPr>
              <w:pStyle w:val="NormalWeb"/>
              <w:spacing w:before="0" w:beforeAutospacing="0" w:after="120" w:afterAutospacing="0"/>
              <w:rPr>
                <w:rFonts w:asciiTheme="minorHAnsi" w:hAnsiTheme="minorHAnsi"/>
                <w:bCs/>
                <w:sz w:val="22"/>
                <w:szCs w:val="22"/>
              </w:rPr>
            </w:pPr>
            <w:r w:rsidRPr="006E4638">
              <w:rPr>
                <w:rFonts w:asciiTheme="minorHAnsi" w:hAnsiTheme="minorHAnsi" w:cs="Segoe UI"/>
                <w:sz w:val="22"/>
                <w:szCs w:val="22"/>
              </w:rPr>
              <w:t>Submitted</w:t>
            </w:r>
            <w:r w:rsidR="00260F8B" w:rsidRPr="006E4638">
              <w:rPr>
                <w:rFonts w:asciiTheme="minorHAnsi" w:hAnsiTheme="minorHAnsi" w:cs="Segoe UI"/>
                <w:sz w:val="22"/>
                <w:szCs w:val="22"/>
              </w:rPr>
              <w:t xml:space="preserve"> Letter of</w:t>
            </w:r>
            <w:r w:rsidRPr="006E4638">
              <w:rPr>
                <w:rFonts w:asciiTheme="minorHAnsi" w:hAnsiTheme="minorHAnsi" w:cs="Segoe UI"/>
                <w:sz w:val="22"/>
                <w:szCs w:val="22"/>
              </w:rPr>
              <w:t xml:space="preserve"> </w:t>
            </w:r>
            <w:r w:rsidRPr="006E4638">
              <w:rPr>
                <w:rFonts w:asciiTheme="minorHAnsi" w:hAnsiTheme="minorHAnsi"/>
                <w:bCs/>
                <w:sz w:val="22"/>
                <w:szCs w:val="22"/>
              </w:rPr>
              <w:t xml:space="preserve">Interest </w:t>
            </w:r>
            <w:r w:rsidR="005517BD" w:rsidRPr="006E4638">
              <w:rPr>
                <w:rFonts w:asciiTheme="minorHAnsi" w:hAnsiTheme="minorHAnsi"/>
                <w:bCs/>
                <w:sz w:val="22"/>
                <w:szCs w:val="22"/>
              </w:rPr>
              <w:t xml:space="preserve">($90K) in partnership with </w:t>
            </w:r>
            <w:proofErr w:type="spellStart"/>
            <w:r w:rsidR="005517BD" w:rsidRPr="006E4638">
              <w:rPr>
                <w:rFonts w:asciiTheme="minorHAnsi" w:hAnsiTheme="minorHAnsi"/>
                <w:bCs/>
                <w:sz w:val="22"/>
                <w:szCs w:val="22"/>
              </w:rPr>
              <w:t>CalSAC</w:t>
            </w:r>
            <w:proofErr w:type="spellEnd"/>
            <w:r w:rsidR="005517BD">
              <w:rPr>
                <w:rFonts w:asciiTheme="minorHAnsi" w:hAnsiTheme="minorHAnsi"/>
                <w:bCs/>
                <w:sz w:val="22"/>
                <w:szCs w:val="22"/>
              </w:rPr>
              <w:t xml:space="preserve"> </w:t>
            </w:r>
            <w:r w:rsidR="004861F2" w:rsidRPr="006E4638">
              <w:rPr>
                <w:rFonts w:asciiTheme="minorHAnsi" w:hAnsiTheme="minorHAnsi"/>
                <w:bCs/>
                <w:sz w:val="22"/>
                <w:szCs w:val="22"/>
              </w:rPr>
              <w:t>on 6/19/15</w:t>
            </w:r>
            <w:r w:rsidR="004861F2">
              <w:rPr>
                <w:rFonts w:asciiTheme="minorHAnsi" w:hAnsiTheme="minorHAnsi"/>
                <w:bCs/>
                <w:sz w:val="22"/>
                <w:szCs w:val="22"/>
              </w:rPr>
              <w:t xml:space="preserve"> </w:t>
            </w:r>
            <w:r w:rsidR="005517BD">
              <w:rPr>
                <w:rFonts w:asciiTheme="minorHAnsi" w:hAnsiTheme="minorHAnsi"/>
                <w:bCs/>
                <w:sz w:val="22"/>
                <w:szCs w:val="22"/>
              </w:rPr>
              <w:t>to</w:t>
            </w:r>
            <w:r w:rsidRPr="006E4638">
              <w:rPr>
                <w:rFonts w:asciiTheme="minorHAnsi" w:hAnsiTheme="minorHAnsi"/>
                <w:bCs/>
                <w:sz w:val="22"/>
                <w:szCs w:val="22"/>
              </w:rPr>
              <w:t xml:space="preserve"> the </w:t>
            </w:r>
            <w:r w:rsidRPr="006E4638">
              <w:rPr>
                <w:rFonts w:asciiTheme="minorHAnsi" w:hAnsiTheme="minorHAnsi"/>
                <w:b/>
                <w:bCs/>
                <w:i/>
                <w:sz w:val="22"/>
                <w:szCs w:val="22"/>
              </w:rPr>
              <w:t>National Center for Afterschool and Summer Enrichment</w:t>
            </w:r>
            <w:r w:rsidRPr="006E4638">
              <w:rPr>
                <w:rFonts w:asciiTheme="minorHAnsi" w:hAnsiTheme="minorHAnsi"/>
                <w:bCs/>
                <w:sz w:val="22"/>
                <w:szCs w:val="22"/>
              </w:rPr>
              <w:t xml:space="preserve"> </w:t>
            </w:r>
            <w:r w:rsidR="005517BD">
              <w:rPr>
                <w:rFonts w:asciiTheme="minorHAnsi" w:hAnsiTheme="minorHAnsi"/>
                <w:bCs/>
                <w:sz w:val="22"/>
                <w:szCs w:val="22"/>
              </w:rPr>
              <w:t xml:space="preserve">as proposed by the Afterschool Consortium and </w:t>
            </w:r>
            <w:r w:rsidRPr="006E4638">
              <w:rPr>
                <w:rFonts w:asciiTheme="minorHAnsi" w:hAnsiTheme="minorHAnsi"/>
                <w:bCs/>
                <w:sz w:val="22"/>
                <w:szCs w:val="22"/>
              </w:rPr>
              <w:t xml:space="preserve">funded by </w:t>
            </w:r>
            <w:r w:rsidR="005517BD">
              <w:rPr>
                <w:rFonts w:asciiTheme="minorHAnsi" w:hAnsiTheme="minorHAnsi"/>
                <w:bCs/>
                <w:sz w:val="22"/>
                <w:szCs w:val="22"/>
              </w:rPr>
              <w:t xml:space="preserve">Administration of Children and Families at </w:t>
            </w:r>
            <w:r w:rsidRPr="006E4638">
              <w:rPr>
                <w:rFonts w:asciiTheme="minorHAnsi" w:hAnsiTheme="minorHAnsi"/>
                <w:bCs/>
                <w:sz w:val="22"/>
                <w:szCs w:val="22"/>
              </w:rPr>
              <w:t>HHS</w:t>
            </w:r>
            <w:r w:rsidR="005517BD">
              <w:rPr>
                <w:rFonts w:asciiTheme="minorHAnsi" w:hAnsiTheme="minorHAnsi"/>
                <w:bCs/>
                <w:sz w:val="22"/>
                <w:szCs w:val="22"/>
              </w:rPr>
              <w:t>. Major activities are: Resource Development and Management; Provision of Training and Technical Assistance; and Training and TA Coordination and Collaboration.</w:t>
            </w:r>
            <w:r w:rsidRPr="006E4638">
              <w:rPr>
                <w:rFonts w:asciiTheme="minorHAnsi" w:hAnsiTheme="minorHAnsi"/>
                <w:bCs/>
                <w:sz w:val="22"/>
                <w:szCs w:val="22"/>
              </w:rPr>
              <w:t xml:space="preserve"> </w:t>
            </w:r>
          </w:p>
          <w:p w14:paraId="0C719EE3" w14:textId="62AED3F2" w:rsidR="001E65C5" w:rsidRDefault="006E4638" w:rsidP="005517BD">
            <w:pPr>
              <w:pStyle w:val="PlainText"/>
              <w:spacing w:after="120"/>
              <w:rPr>
                <w:rFonts w:asciiTheme="minorHAnsi" w:hAnsiTheme="minorHAnsi" w:cs="Times New Roman"/>
                <w:sz w:val="22"/>
                <w:szCs w:val="22"/>
              </w:rPr>
            </w:pPr>
            <w:r w:rsidRPr="006E4638">
              <w:rPr>
                <w:rFonts w:asciiTheme="minorHAnsi" w:hAnsiTheme="minorHAnsi" w:cs="Times New Roman"/>
                <w:sz w:val="22"/>
                <w:szCs w:val="22"/>
              </w:rPr>
              <w:t xml:space="preserve">CAN </w:t>
            </w:r>
            <w:proofErr w:type="gramStart"/>
            <w:r w:rsidRPr="006E4638">
              <w:rPr>
                <w:rFonts w:asciiTheme="minorHAnsi" w:hAnsiTheme="minorHAnsi" w:cs="Times New Roman"/>
                <w:sz w:val="22"/>
                <w:szCs w:val="22"/>
              </w:rPr>
              <w:t>has</w:t>
            </w:r>
            <w:proofErr w:type="gramEnd"/>
            <w:r w:rsidRPr="006E4638">
              <w:rPr>
                <w:rFonts w:asciiTheme="minorHAnsi" w:hAnsiTheme="minorHAnsi" w:cs="Times New Roman"/>
                <w:sz w:val="22"/>
                <w:szCs w:val="22"/>
              </w:rPr>
              <w:t xml:space="preserve"> been invited to submit a grant to </w:t>
            </w:r>
            <w:r w:rsidRPr="006E4638">
              <w:rPr>
                <w:rFonts w:asciiTheme="minorHAnsi" w:hAnsiTheme="minorHAnsi" w:cs="Times New Roman"/>
                <w:b/>
                <w:i/>
                <w:sz w:val="22"/>
                <w:szCs w:val="22"/>
              </w:rPr>
              <w:t>David &amp; Lucile Packard Foundation</w:t>
            </w:r>
            <w:r w:rsidRPr="006E4638">
              <w:rPr>
                <w:rFonts w:asciiTheme="minorHAnsi" w:hAnsiTheme="minorHAnsi" w:cs="Times New Roman"/>
                <w:sz w:val="22"/>
                <w:szCs w:val="22"/>
              </w:rPr>
              <w:t xml:space="preserve"> in the spirit of advancing extended learning time quality.  CAN </w:t>
            </w:r>
            <w:proofErr w:type="gramStart"/>
            <w:r w:rsidR="0061072D">
              <w:rPr>
                <w:rFonts w:asciiTheme="minorHAnsi" w:hAnsiTheme="minorHAnsi" w:cs="Times New Roman"/>
                <w:sz w:val="22"/>
                <w:szCs w:val="22"/>
              </w:rPr>
              <w:t>has</w:t>
            </w:r>
            <w:proofErr w:type="gramEnd"/>
            <w:r w:rsidR="0061072D">
              <w:rPr>
                <w:rFonts w:asciiTheme="minorHAnsi" w:hAnsiTheme="minorHAnsi" w:cs="Times New Roman"/>
                <w:sz w:val="22"/>
                <w:szCs w:val="22"/>
              </w:rPr>
              <w:t xml:space="preserve"> started</w:t>
            </w:r>
            <w:r w:rsidRPr="006E4638">
              <w:rPr>
                <w:rFonts w:asciiTheme="minorHAnsi" w:hAnsiTheme="minorHAnsi" w:cs="Times New Roman"/>
                <w:sz w:val="22"/>
                <w:szCs w:val="22"/>
              </w:rPr>
              <w:t xml:space="preserve"> discussions with the</w:t>
            </w:r>
            <w:r w:rsidR="0061072D">
              <w:rPr>
                <w:rFonts w:asciiTheme="minorHAnsi" w:hAnsiTheme="minorHAnsi" w:cs="Times New Roman"/>
                <w:sz w:val="22"/>
                <w:szCs w:val="22"/>
              </w:rPr>
              <w:t xml:space="preserve"> Packard</w:t>
            </w:r>
            <w:r w:rsidRPr="006E4638">
              <w:rPr>
                <w:rFonts w:asciiTheme="minorHAnsi" w:hAnsiTheme="minorHAnsi" w:cs="Times New Roman"/>
                <w:sz w:val="22"/>
                <w:szCs w:val="22"/>
              </w:rPr>
              <w:t xml:space="preserve"> program officer, Justina Cross. </w:t>
            </w:r>
          </w:p>
          <w:p w14:paraId="05CFFBB5" w14:textId="6E549156" w:rsidR="000C4B30" w:rsidRPr="006E4638" w:rsidRDefault="000C4B30" w:rsidP="003157F7">
            <w:pPr>
              <w:pStyle w:val="PlainText"/>
              <w:spacing w:after="120"/>
              <w:rPr>
                <w:rFonts w:asciiTheme="minorHAnsi" w:hAnsiTheme="minorHAnsi" w:cs="Times New Roman"/>
                <w:b/>
                <w:bCs/>
                <w:smallCaps/>
                <w:sz w:val="22"/>
                <w:szCs w:val="22"/>
              </w:rPr>
            </w:pPr>
            <w:r>
              <w:rPr>
                <w:rFonts w:asciiTheme="minorHAnsi" w:hAnsiTheme="minorHAnsi" w:cs="Times New Roman"/>
                <w:sz w:val="22"/>
                <w:szCs w:val="22"/>
              </w:rPr>
              <w:t xml:space="preserve">CAN </w:t>
            </w:r>
            <w:proofErr w:type="gramStart"/>
            <w:r>
              <w:rPr>
                <w:rFonts w:asciiTheme="minorHAnsi" w:hAnsiTheme="minorHAnsi" w:cs="Times New Roman"/>
                <w:sz w:val="22"/>
                <w:szCs w:val="22"/>
              </w:rPr>
              <w:t>has</w:t>
            </w:r>
            <w:proofErr w:type="gramEnd"/>
            <w:r>
              <w:rPr>
                <w:rFonts w:asciiTheme="minorHAnsi" w:hAnsiTheme="minorHAnsi" w:cs="Times New Roman"/>
                <w:sz w:val="22"/>
                <w:szCs w:val="22"/>
              </w:rPr>
              <w:t xml:space="preserve"> been working with </w:t>
            </w:r>
            <w:r w:rsidRPr="001E65C5">
              <w:rPr>
                <w:rFonts w:asciiTheme="minorHAnsi" w:hAnsiTheme="minorHAnsi" w:cs="Times New Roman"/>
                <w:b/>
                <w:i/>
                <w:sz w:val="22"/>
                <w:szCs w:val="22"/>
              </w:rPr>
              <w:t xml:space="preserve">CDE-ASD </w:t>
            </w:r>
            <w:r w:rsidR="001E65C5" w:rsidRPr="001E65C5">
              <w:rPr>
                <w:rFonts w:asciiTheme="minorHAnsi" w:hAnsiTheme="minorHAnsi" w:cs="Times New Roman"/>
                <w:b/>
                <w:i/>
                <w:sz w:val="22"/>
                <w:szCs w:val="22"/>
              </w:rPr>
              <w:t>contract</w:t>
            </w:r>
            <w:r w:rsidR="001E65C5">
              <w:rPr>
                <w:rFonts w:asciiTheme="minorHAnsi" w:hAnsiTheme="minorHAnsi" w:cs="Times New Roman"/>
                <w:sz w:val="22"/>
                <w:szCs w:val="22"/>
              </w:rPr>
              <w:t xml:space="preserve"> </w:t>
            </w:r>
            <w:r>
              <w:rPr>
                <w:rFonts w:asciiTheme="minorHAnsi" w:hAnsiTheme="minorHAnsi" w:cs="Times New Roman"/>
                <w:sz w:val="22"/>
                <w:szCs w:val="22"/>
              </w:rPr>
              <w:t xml:space="preserve">staff on </w:t>
            </w:r>
            <w:r w:rsidR="001E65C5">
              <w:rPr>
                <w:rFonts w:asciiTheme="minorHAnsi" w:hAnsiTheme="minorHAnsi" w:cs="Times New Roman"/>
                <w:sz w:val="22"/>
                <w:szCs w:val="22"/>
              </w:rPr>
              <w:t>CAN’s</w:t>
            </w:r>
            <w:r>
              <w:rPr>
                <w:rFonts w:asciiTheme="minorHAnsi" w:hAnsiTheme="minorHAnsi" w:cs="Times New Roman"/>
                <w:sz w:val="22"/>
                <w:szCs w:val="22"/>
              </w:rPr>
              <w:t xml:space="preserve"> new contract (up to $500K), anticipated </w:t>
            </w:r>
            <w:r w:rsidR="003157F7">
              <w:rPr>
                <w:rFonts w:asciiTheme="minorHAnsi" w:hAnsiTheme="minorHAnsi" w:cs="Times New Roman"/>
                <w:sz w:val="22"/>
                <w:szCs w:val="22"/>
              </w:rPr>
              <w:t>period of</w:t>
            </w:r>
            <w:r w:rsidR="001E65C5">
              <w:rPr>
                <w:rFonts w:asciiTheme="minorHAnsi" w:hAnsiTheme="minorHAnsi" w:cs="Times New Roman"/>
                <w:sz w:val="22"/>
                <w:szCs w:val="22"/>
              </w:rPr>
              <w:t xml:space="preserve"> </w:t>
            </w:r>
            <w:r>
              <w:rPr>
                <w:rFonts w:asciiTheme="minorHAnsi" w:hAnsiTheme="minorHAnsi" w:cs="Times New Roman"/>
                <w:sz w:val="22"/>
                <w:szCs w:val="22"/>
              </w:rPr>
              <w:t>10/1/15-6/30/16.</w:t>
            </w:r>
          </w:p>
        </w:tc>
        <w:tc>
          <w:tcPr>
            <w:tcW w:w="3870" w:type="dxa"/>
          </w:tcPr>
          <w:p w14:paraId="1B2E56DE" w14:textId="1F89B3B2" w:rsidR="00B105F2" w:rsidRPr="006E4638" w:rsidRDefault="00B105F2" w:rsidP="005517BD">
            <w:pPr>
              <w:spacing w:after="120"/>
              <w:rPr>
                <w:rFonts w:asciiTheme="minorHAnsi" w:hAnsiTheme="minorHAnsi"/>
                <w:sz w:val="22"/>
                <w:szCs w:val="22"/>
              </w:rPr>
            </w:pPr>
            <w:r w:rsidRPr="006E4638">
              <w:rPr>
                <w:rFonts w:asciiTheme="minorHAnsi" w:hAnsiTheme="minorHAnsi" w:cs="Segoe UI"/>
                <w:sz w:val="22"/>
                <w:szCs w:val="22"/>
              </w:rPr>
              <w:t>FCCC successfully submitted the Mott proposal on behalf of CAN on 6/15/15.  Initial feedback from Kari Pardoe of Mott team was “</w:t>
            </w:r>
            <w:r w:rsidRPr="006E4638">
              <w:rPr>
                <w:rFonts w:asciiTheme="minorHAnsi" w:hAnsiTheme="minorHAnsi"/>
                <w:sz w:val="22"/>
                <w:szCs w:val="22"/>
              </w:rPr>
              <w:t>it looks like everything has been submitted.”</w:t>
            </w:r>
          </w:p>
          <w:p w14:paraId="7B2C263D" w14:textId="6805C44D" w:rsidR="00D124E7" w:rsidRDefault="00B105F2" w:rsidP="005517BD">
            <w:pPr>
              <w:spacing w:after="120"/>
              <w:rPr>
                <w:rFonts w:asciiTheme="minorHAnsi" w:hAnsiTheme="minorHAnsi"/>
                <w:sz w:val="22"/>
                <w:szCs w:val="22"/>
              </w:rPr>
            </w:pPr>
            <w:r w:rsidRPr="006E4638">
              <w:rPr>
                <w:rFonts w:asciiTheme="minorHAnsi" w:hAnsiTheme="minorHAnsi"/>
                <w:sz w:val="22"/>
                <w:szCs w:val="22"/>
              </w:rPr>
              <w:t>17 letters of support</w:t>
            </w:r>
            <w:r w:rsidR="001E65C5">
              <w:rPr>
                <w:rFonts w:asciiTheme="minorHAnsi" w:hAnsiTheme="minorHAnsi"/>
                <w:sz w:val="22"/>
                <w:szCs w:val="22"/>
              </w:rPr>
              <w:t xml:space="preserve"> in Mott grant</w:t>
            </w:r>
            <w:r w:rsidRPr="006E4638">
              <w:rPr>
                <w:rFonts w:asciiTheme="minorHAnsi" w:hAnsiTheme="minorHAnsi"/>
                <w:sz w:val="22"/>
                <w:szCs w:val="22"/>
              </w:rPr>
              <w:t xml:space="preserve"> included CDE</w:t>
            </w:r>
            <w:r w:rsidR="00CF7EE9" w:rsidRPr="006E4638">
              <w:rPr>
                <w:rFonts w:asciiTheme="minorHAnsi" w:hAnsiTheme="minorHAnsi"/>
                <w:sz w:val="22"/>
                <w:szCs w:val="22"/>
              </w:rPr>
              <w:t>-After School Division</w:t>
            </w:r>
            <w:r w:rsidRPr="006E4638">
              <w:rPr>
                <w:rFonts w:asciiTheme="minorHAnsi" w:hAnsiTheme="minorHAnsi"/>
                <w:sz w:val="22"/>
                <w:szCs w:val="22"/>
              </w:rPr>
              <w:t xml:space="preserve">, Bechtel, California State University - Office of the Chancellor, </w:t>
            </w:r>
            <w:r w:rsidR="00CF7EE9" w:rsidRPr="006E4638">
              <w:rPr>
                <w:rFonts w:asciiTheme="minorHAnsi" w:hAnsiTheme="minorHAnsi"/>
                <w:sz w:val="22"/>
                <w:szCs w:val="22"/>
              </w:rPr>
              <w:t xml:space="preserve">and several </w:t>
            </w:r>
            <w:r w:rsidRPr="006E4638">
              <w:rPr>
                <w:rFonts w:asciiTheme="minorHAnsi" w:hAnsiTheme="minorHAnsi"/>
                <w:sz w:val="22"/>
                <w:szCs w:val="22"/>
              </w:rPr>
              <w:t xml:space="preserve">statewide afterschool intermediaries, </w:t>
            </w:r>
            <w:r w:rsidR="00CF7EE9" w:rsidRPr="006E4638">
              <w:rPr>
                <w:rFonts w:asciiTheme="minorHAnsi" w:hAnsiTheme="minorHAnsi"/>
                <w:sz w:val="22"/>
                <w:szCs w:val="22"/>
              </w:rPr>
              <w:t>after school programs, and County Offices of Education</w:t>
            </w:r>
            <w:r w:rsidR="0061072D">
              <w:rPr>
                <w:rFonts w:asciiTheme="minorHAnsi" w:hAnsiTheme="minorHAnsi"/>
                <w:sz w:val="22"/>
                <w:szCs w:val="22"/>
              </w:rPr>
              <w:t>.</w:t>
            </w:r>
          </w:p>
          <w:p w14:paraId="16F80288" w14:textId="1A72C0BF" w:rsidR="000C4B30" w:rsidRPr="006E4638" w:rsidRDefault="000C4B30" w:rsidP="005517BD">
            <w:pPr>
              <w:spacing w:after="120"/>
              <w:rPr>
                <w:rFonts w:asciiTheme="minorHAnsi" w:hAnsiTheme="minorHAnsi"/>
                <w:sz w:val="22"/>
                <w:szCs w:val="22"/>
              </w:rPr>
            </w:pPr>
            <w:r>
              <w:rPr>
                <w:rFonts w:asciiTheme="minorHAnsi" w:hAnsiTheme="minorHAnsi"/>
                <w:sz w:val="22"/>
                <w:szCs w:val="22"/>
              </w:rPr>
              <w:t xml:space="preserve">CDE contract </w:t>
            </w:r>
            <w:r w:rsidR="0061072D">
              <w:rPr>
                <w:rFonts w:asciiTheme="minorHAnsi" w:hAnsiTheme="minorHAnsi"/>
                <w:sz w:val="22"/>
                <w:szCs w:val="22"/>
              </w:rPr>
              <w:t xml:space="preserve">scope of work </w:t>
            </w:r>
            <w:r>
              <w:rPr>
                <w:rFonts w:asciiTheme="minorHAnsi" w:hAnsiTheme="minorHAnsi"/>
                <w:sz w:val="22"/>
                <w:szCs w:val="22"/>
              </w:rPr>
              <w:t xml:space="preserve">has been delineated </w:t>
            </w:r>
            <w:r w:rsidR="0061072D">
              <w:rPr>
                <w:rFonts w:asciiTheme="minorHAnsi" w:hAnsiTheme="minorHAnsi"/>
                <w:sz w:val="22"/>
                <w:szCs w:val="22"/>
              </w:rPr>
              <w:t>to cover 4 Tasks—Regional Triad S</w:t>
            </w:r>
            <w:r>
              <w:rPr>
                <w:rFonts w:asciiTheme="minorHAnsi" w:hAnsiTheme="minorHAnsi"/>
                <w:sz w:val="22"/>
                <w:szCs w:val="22"/>
              </w:rPr>
              <w:t>upport</w:t>
            </w:r>
            <w:r w:rsidR="0061072D">
              <w:rPr>
                <w:rFonts w:asciiTheme="minorHAnsi" w:hAnsiTheme="minorHAnsi"/>
                <w:sz w:val="22"/>
                <w:szCs w:val="22"/>
              </w:rPr>
              <w:t xml:space="preserve"> for Continuous Improvement</w:t>
            </w:r>
            <w:r>
              <w:rPr>
                <w:rFonts w:asciiTheme="minorHAnsi" w:hAnsiTheme="minorHAnsi"/>
                <w:sz w:val="22"/>
                <w:szCs w:val="22"/>
              </w:rPr>
              <w:t xml:space="preserve">; </w:t>
            </w:r>
            <w:r w:rsidR="0061072D">
              <w:rPr>
                <w:rFonts w:asciiTheme="minorHAnsi" w:hAnsiTheme="minorHAnsi"/>
                <w:sz w:val="22"/>
                <w:szCs w:val="22"/>
              </w:rPr>
              <w:t xml:space="preserve">Regional </w:t>
            </w:r>
            <w:r>
              <w:rPr>
                <w:rFonts w:asciiTheme="minorHAnsi" w:hAnsiTheme="minorHAnsi"/>
                <w:sz w:val="22"/>
                <w:szCs w:val="22"/>
              </w:rPr>
              <w:t xml:space="preserve">Site </w:t>
            </w:r>
            <w:r w:rsidR="0061072D">
              <w:rPr>
                <w:rFonts w:asciiTheme="minorHAnsi" w:hAnsiTheme="minorHAnsi"/>
                <w:sz w:val="22"/>
                <w:szCs w:val="22"/>
              </w:rPr>
              <w:t>Lead</w:t>
            </w:r>
            <w:r>
              <w:rPr>
                <w:rFonts w:asciiTheme="minorHAnsi" w:hAnsiTheme="minorHAnsi"/>
                <w:sz w:val="22"/>
                <w:szCs w:val="22"/>
              </w:rPr>
              <w:t xml:space="preserve"> </w:t>
            </w:r>
            <w:r w:rsidR="0061072D">
              <w:rPr>
                <w:rFonts w:asciiTheme="minorHAnsi" w:hAnsiTheme="minorHAnsi"/>
                <w:sz w:val="22"/>
                <w:szCs w:val="22"/>
              </w:rPr>
              <w:t>Committees</w:t>
            </w:r>
            <w:r>
              <w:rPr>
                <w:rFonts w:asciiTheme="minorHAnsi" w:hAnsiTheme="minorHAnsi"/>
                <w:sz w:val="22"/>
                <w:szCs w:val="22"/>
              </w:rPr>
              <w:t>; State of the State publication</w:t>
            </w:r>
            <w:r w:rsidR="0061072D">
              <w:rPr>
                <w:rFonts w:asciiTheme="minorHAnsi" w:hAnsiTheme="minorHAnsi"/>
                <w:sz w:val="22"/>
                <w:szCs w:val="22"/>
              </w:rPr>
              <w:t>;</w:t>
            </w:r>
            <w:r>
              <w:rPr>
                <w:rFonts w:asciiTheme="minorHAnsi" w:hAnsiTheme="minorHAnsi"/>
                <w:sz w:val="22"/>
                <w:szCs w:val="22"/>
              </w:rPr>
              <w:t xml:space="preserve"> and general CDE-CAN field 2-way communications.</w:t>
            </w:r>
          </w:p>
        </w:tc>
        <w:tc>
          <w:tcPr>
            <w:tcW w:w="3690" w:type="dxa"/>
          </w:tcPr>
          <w:p w14:paraId="5B1B16A4" w14:textId="3F592D8A" w:rsidR="00D124E7" w:rsidRDefault="00B105F2" w:rsidP="005517BD">
            <w:pPr>
              <w:pStyle w:val="NormalWeb"/>
              <w:spacing w:before="0" w:beforeAutospacing="0" w:after="120" w:afterAutospacing="0"/>
              <w:rPr>
                <w:rFonts w:asciiTheme="minorHAnsi" w:hAnsiTheme="minorHAnsi"/>
                <w:sz w:val="22"/>
                <w:szCs w:val="22"/>
              </w:rPr>
            </w:pPr>
            <w:r w:rsidRPr="006E4638">
              <w:rPr>
                <w:rFonts w:asciiTheme="minorHAnsi" w:hAnsiTheme="minorHAnsi"/>
                <w:sz w:val="22"/>
                <w:szCs w:val="22"/>
              </w:rPr>
              <w:t>Follow up request by Kari Pardoe to adjust a $1 discrepancy (excel rounding up problem) was clarified and resubmitted to Kari Pardoe 6/26/15</w:t>
            </w:r>
            <w:r w:rsidR="0061072D">
              <w:rPr>
                <w:rFonts w:asciiTheme="minorHAnsi" w:hAnsiTheme="minorHAnsi"/>
                <w:sz w:val="22"/>
                <w:szCs w:val="22"/>
              </w:rPr>
              <w:t>.</w:t>
            </w:r>
          </w:p>
          <w:p w14:paraId="4385E297" w14:textId="615FFAF9" w:rsidR="000C4B30" w:rsidRPr="006E4638" w:rsidRDefault="000C4B30" w:rsidP="005517BD">
            <w:pPr>
              <w:pStyle w:val="NormalWeb"/>
              <w:spacing w:before="0" w:beforeAutospacing="0" w:after="120" w:afterAutospacing="0"/>
              <w:rPr>
                <w:rFonts w:asciiTheme="minorHAnsi" w:hAnsiTheme="minorHAnsi" w:cs="Segoe UI"/>
                <w:sz w:val="22"/>
                <w:szCs w:val="22"/>
              </w:rPr>
            </w:pPr>
            <w:r>
              <w:rPr>
                <w:rFonts w:asciiTheme="minorHAnsi" w:hAnsiTheme="minorHAnsi"/>
                <w:sz w:val="22"/>
                <w:szCs w:val="22"/>
              </w:rPr>
              <w:t>CDE requires vendors</w:t>
            </w:r>
            <w:r w:rsidR="00A324F8">
              <w:rPr>
                <w:rFonts w:asciiTheme="minorHAnsi" w:hAnsiTheme="minorHAnsi"/>
                <w:sz w:val="22"/>
                <w:szCs w:val="22"/>
              </w:rPr>
              <w:t>/</w:t>
            </w:r>
            <w:proofErr w:type="spellStart"/>
            <w:r w:rsidR="00A324F8">
              <w:rPr>
                <w:rFonts w:asciiTheme="minorHAnsi" w:hAnsiTheme="minorHAnsi"/>
                <w:sz w:val="22"/>
                <w:szCs w:val="22"/>
              </w:rPr>
              <w:t>contractees</w:t>
            </w:r>
            <w:proofErr w:type="spellEnd"/>
            <w:r>
              <w:rPr>
                <w:rFonts w:asciiTheme="minorHAnsi" w:hAnsiTheme="minorHAnsi"/>
                <w:sz w:val="22"/>
                <w:szCs w:val="22"/>
              </w:rPr>
              <w:t xml:space="preserve"> to have specific staff named and in place as a part of the contracting process</w:t>
            </w:r>
            <w:r w:rsidR="00A324F8">
              <w:rPr>
                <w:rFonts w:asciiTheme="minorHAnsi" w:hAnsiTheme="minorHAnsi"/>
                <w:sz w:val="22"/>
                <w:szCs w:val="22"/>
              </w:rPr>
              <w:t>, prior to receiving contract approval.  Given CAN’s initial plan to hire 3 of 4 of its anticipated CDE-supported staff contingent upon approval of th</w:t>
            </w:r>
            <w:r w:rsidR="0061072D">
              <w:rPr>
                <w:rFonts w:asciiTheme="minorHAnsi" w:hAnsiTheme="minorHAnsi"/>
                <w:sz w:val="22"/>
                <w:szCs w:val="22"/>
              </w:rPr>
              <w:t xml:space="preserve">e CDE contract, this presents an unexpected </w:t>
            </w:r>
            <w:r w:rsidR="00A324F8">
              <w:rPr>
                <w:rFonts w:asciiTheme="minorHAnsi" w:hAnsiTheme="minorHAnsi"/>
                <w:sz w:val="22"/>
                <w:szCs w:val="22"/>
              </w:rPr>
              <w:t xml:space="preserve">challenge.  Michael Funk and CAN </w:t>
            </w:r>
            <w:r w:rsidR="0061072D">
              <w:rPr>
                <w:rFonts w:asciiTheme="minorHAnsi" w:hAnsiTheme="minorHAnsi"/>
                <w:sz w:val="22"/>
                <w:szCs w:val="22"/>
              </w:rPr>
              <w:t>have</w:t>
            </w:r>
            <w:r w:rsidR="00A324F8">
              <w:rPr>
                <w:rFonts w:asciiTheme="minorHAnsi" w:hAnsiTheme="minorHAnsi"/>
                <w:sz w:val="22"/>
                <w:szCs w:val="22"/>
              </w:rPr>
              <w:t xml:space="preserve"> </w:t>
            </w:r>
            <w:r w:rsidR="0061072D">
              <w:rPr>
                <w:rFonts w:asciiTheme="minorHAnsi" w:hAnsiTheme="minorHAnsi"/>
                <w:sz w:val="22"/>
                <w:szCs w:val="22"/>
              </w:rPr>
              <w:t>explored</w:t>
            </w:r>
            <w:r w:rsidR="00A324F8">
              <w:rPr>
                <w:rFonts w:asciiTheme="minorHAnsi" w:hAnsiTheme="minorHAnsi"/>
                <w:sz w:val="22"/>
                <w:szCs w:val="22"/>
              </w:rPr>
              <w:t xml:space="preserve"> a work-around that has implications for CAN’s support by Bechtel.  </w:t>
            </w:r>
            <w:r w:rsidR="005517BD">
              <w:rPr>
                <w:rFonts w:asciiTheme="minorHAnsi" w:hAnsiTheme="minorHAnsi"/>
                <w:sz w:val="22"/>
                <w:szCs w:val="22"/>
              </w:rPr>
              <w:t>This will</w:t>
            </w:r>
            <w:r w:rsidR="00A324F8">
              <w:rPr>
                <w:rFonts w:asciiTheme="minorHAnsi" w:hAnsiTheme="minorHAnsi"/>
                <w:sz w:val="22"/>
                <w:szCs w:val="22"/>
              </w:rPr>
              <w:t xml:space="preserve"> be </w:t>
            </w:r>
            <w:r w:rsidR="005517BD">
              <w:rPr>
                <w:rFonts w:asciiTheme="minorHAnsi" w:hAnsiTheme="minorHAnsi"/>
                <w:sz w:val="22"/>
                <w:szCs w:val="22"/>
              </w:rPr>
              <w:t>further discussed with</w:t>
            </w:r>
            <w:r w:rsidR="00A324F8">
              <w:rPr>
                <w:rFonts w:asciiTheme="minorHAnsi" w:hAnsiTheme="minorHAnsi"/>
                <w:sz w:val="22"/>
                <w:szCs w:val="22"/>
              </w:rPr>
              <w:t xml:space="preserve"> Rebecca</w:t>
            </w:r>
            <w:r w:rsidR="005517BD">
              <w:rPr>
                <w:rFonts w:asciiTheme="minorHAnsi" w:hAnsiTheme="minorHAnsi"/>
                <w:sz w:val="22"/>
                <w:szCs w:val="22"/>
              </w:rPr>
              <w:t xml:space="preserve"> Goldberg</w:t>
            </w:r>
            <w:r w:rsidR="00A324F8">
              <w:rPr>
                <w:rFonts w:asciiTheme="minorHAnsi" w:hAnsiTheme="minorHAnsi"/>
                <w:sz w:val="22"/>
                <w:szCs w:val="22"/>
              </w:rPr>
              <w:t xml:space="preserve"> on 7/2/15 check-in call. </w:t>
            </w:r>
          </w:p>
        </w:tc>
        <w:tc>
          <w:tcPr>
            <w:tcW w:w="3690" w:type="dxa"/>
          </w:tcPr>
          <w:p w14:paraId="772F805B" w14:textId="77777777" w:rsidR="00D124E7" w:rsidRPr="006E4638" w:rsidRDefault="00CF7EE9" w:rsidP="005517BD">
            <w:pPr>
              <w:pStyle w:val="NormalWeb"/>
              <w:spacing w:before="0" w:beforeAutospacing="0" w:after="120" w:afterAutospacing="0"/>
              <w:rPr>
                <w:rFonts w:asciiTheme="minorHAnsi" w:hAnsiTheme="minorHAnsi" w:cs="Segoe UI"/>
                <w:sz w:val="22"/>
                <w:szCs w:val="22"/>
              </w:rPr>
            </w:pPr>
            <w:r w:rsidRPr="006E4638">
              <w:rPr>
                <w:rFonts w:asciiTheme="minorHAnsi" w:hAnsiTheme="minorHAnsi" w:cs="Segoe UI"/>
                <w:sz w:val="22"/>
                <w:szCs w:val="22"/>
              </w:rPr>
              <w:t>Formal notification from Mott due in September with a Grant Period beginning October 1</w:t>
            </w:r>
            <w:r w:rsidRPr="006E4638">
              <w:rPr>
                <w:rFonts w:asciiTheme="minorHAnsi" w:hAnsiTheme="minorHAnsi" w:cs="Segoe UI"/>
                <w:sz w:val="22"/>
                <w:szCs w:val="22"/>
                <w:vertAlign w:val="superscript"/>
              </w:rPr>
              <w:t>st</w:t>
            </w:r>
          </w:p>
          <w:p w14:paraId="7480D063" w14:textId="187BB2CF" w:rsidR="00CF7EE9" w:rsidRPr="006E4638" w:rsidRDefault="00B9298D"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Formal notification </w:t>
            </w:r>
            <w:r w:rsidR="003157F7">
              <w:rPr>
                <w:rFonts w:asciiTheme="minorHAnsi" w:hAnsiTheme="minorHAnsi" w:cs="Segoe UI"/>
                <w:sz w:val="22"/>
                <w:szCs w:val="22"/>
              </w:rPr>
              <w:t xml:space="preserve">from CA Open Badges in Afterschool and Summer Statewide Pilot Project </w:t>
            </w:r>
            <w:r>
              <w:rPr>
                <w:rFonts w:asciiTheme="minorHAnsi" w:hAnsiTheme="minorHAnsi" w:cs="Segoe UI"/>
                <w:sz w:val="22"/>
                <w:szCs w:val="22"/>
              </w:rPr>
              <w:t>expected July 1</w:t>
            </w:r>
            <w:r w:rsidR="003157F7">
              <w:rPr>
                <w:rFonts w:asciiTheme="minorHAnsi" w:hAnsiTheme="minorHAnsi" w:cs="Segoe UI"/>
                <w:sz w:val="22"/>
                <w:szCs w:val="22"/>
              </w:rPr>
              <w:t>.</w:t>
            </w:r>
          </w:p>
          <w:p w14:paraId="3BA53076" w14:textId="128E20E4" w:rsidR="00260F8B" w:rsidRPr="006E4638" w:rsidRDefault="00260F8B" w:rsidP="005517BD">
            <w:pPr>
              <w:pStyle w:val="NormalWeb"/>
              <w:spacing w:before="0" w:beforeAutospacing="0" w:after="120" w:afterAutospacing="0"/>
              <w:rPr>
                <w:rFonts w:asciiTheme="minorHAnsi" w:hAnsiTheme="minorHAnsi" w:cs="Segoe UI"/>
                <w:sz w:val="22"/>
                <w:szCs w:val="22"/>
              </w:rPr>
            </w:pPr>
            <w:r w:rsidRPr="006E4638">
              <w:rPr>
                <w:rFonts w:asciiTheme="minorHAnsi" w:hAnsiTheme="minorHAnsi" w:cs="Segoe UI"/>
                <w:sz w:val="22"/>
                <w:szCs w:val="22"/>
              </w:rPr>
              <w:t>6/24/15 email from Terri Durham, Collaborative Communications Group</w:t>
            </w:r>
            <w:r w:rsidR="004861F2">
              <w:rPr>
                <w:rFonts w:asciiTheme="minorHAnsi" w:hAnsiTheme="minorHAnsi" w:cs="Segoe UI"/>
                <w:sz w:val="22"/>
                <w:szCs w:val="22"/>
              </w:rPr>
              <w:t>/ Afterschool Consortium</w:t>
            </w:r>
            <w:r w:rsidRPr="006E4638">
              <w:rPr>
                <w:rFonts w:asciiTheme="minorHAnsi" w:hAnsiTheme="minorHAnsi" w:cs="Segoe UI"/>
                <w:sz w:val="22"/>
                <w:szCs w:val="22"/>
              </w:rPr>
              <w:t xml:space="preserve"> updating next steps to 16 statewide networks interested submissions:</w:t>
            </w:r>
          </w:p>
          <w:p w14:paraId="73878C68" w14:textId="77777777" w:rsidR="00260F8B" w:rsidRDefault="00260F8B" w:rsidP="005517BD">
            <w:pPr>
              <w:pStyle w:val="NormalWeb"/>
              <w:numPr>
                <w:ilvl w:val="0"/>
                <w:numId w:val="1"/>
              </w:numPr>
              <w:spacing w:before="0" w:beforeAutospacing="0" w:after="0" w:afterAutospacing="0"/>
              <w:rPr>
                <w:rFonts w:asciiTheme="minorHAnsi" w:hAnsiTheme="minorHAnsi" w:cs="Segoe UI"/>
                <w:sz w:val="22"/>
                <w:szCs w:val="22"/>
              </w:rPr>
            </w:pPr>
            <w:r w:rsidRPr="006E4638">
              <w:rPr>
                <w:rFonts w:asciiTheme="minorHAnsi" w:hAnsiTheme="minorHAnsi" w:cs="Segoe UI"/>
                <w:sz w:val="22"/>
                <w:szCs w:val="22"/>
              </w:rPr>
              <w:t>Proposals to be reviewed by CCG</w:t>
            </w:r>
          </w:p>
          <w:p w14:paraId="132F8381" w14:textId="20D49D2B" w:rsidR="005517BD" w:rsidRPr="006E4638" w:rsidRDefault="005517BD" w:rsidP="005517BD">
            <w:pPr>
              <w:pStyle w:val="NormalWeb"/>
              <w:numPr>
                <w:ilvl w:val="0"/>
                <w:numId w:val="1"/>
              </w:numPr>
              <w:spacing w:before="0" w:beforeAutospacing="0" w:after="0" w:afterAutospacing="0"/>
              <w:rPr>
                <w:rFonts w:asciiTheme="minorHAnsi" w:hAnsiTheme="minorHAnsi" w:cs="Segoe UI"/>
                <w:sz w:val="22"/>
                <w:szCs w:val="22"/>
              </w:rPr>
            </w:pPr>
            <w:r>
              <w:rPr>
                <w:rFonts w:asciiTheme="minorHAnsi" w:hAnsiTheme="minorHAnsi" w:cs="Segoe UI"/>
                <w:sz w:val="22"/>
                <w:szCs w:val="22"/>
              </w:rPr>
              <w:t>3-5 Networks will be selected</w:t>
            </w:r>
          </w:p>
          <w:p w14:paraId="2DC1CAA6" w14:textId="77777777" w:rsidR="00260F8B" w:rsidRPr="006E4638" w:rsidRDefault="00260F8B" w:rsidP="005517BD">
            <w:pPr>
              <w:pStyle w:val="NormalWeb"/>
              <w:numPr>
                <w:ilvl w:val="0"/>
                <w:numId w:val="1"/>
              </w:numPr>
              <w:spacing w:before="0" w:beforeAutospacing="0" w:after="0" w:afterAutospacing="0"/>
              <w:rPr>
                <w:rFonts w:asciiTheme="minorHAnsi" w:hAnsiTheme="minorHAnsi" w:cs="Segoe UI"/>
                <w:sz w:val="22"/>
                <w:szCs w:val="22"/>
              </w:rPr>
            </w:pPr>
            <w:r w:rsidRPr="006E4638">
              <w:rPr>
                <w:rFonts w:asciiTheme="minorHAnsi" w:hAnsiTheme="minorHAnsi" w:cs="Segoe UI"/>
                <w:sz w:val="22"/>
                <w:szCs w:val="22"/>
              </w:rPr>
              <w:t>No additional proposal required; CCG will create a Letter of Commitment with selected state networks</w:t>
            </w:r>
          </w:p>
          <w:p w14:paraId="4B1B1811" w14:textId="719098D3" w:rsidR="00260F8B" w:rsidRDefault="006E4638" w:rsidP="005517BD">
            <w:pPr>
              <w:pStyle w:val="NormalWeb"/>
              <w:spacing w:before="60" w:beforeAutospacing="0" w:after="120" w:afterAutospacing="0"/>
              <w:rPr>
                <w:rFonts w:asciiTheme="minorHAnsi" w:hAnsiTheme="minorHAnsi" w:cs="Segoe UI"/>
                <w:sz w:val="22"/>
                <w:szCs w:val="22"/>
              </w:rPr>
            </w:pPr>
            <w:r w:rsidRPr="006E4638">
              <w:rPr>
                <w:rFonts w:asciiTheme="minorHAnsi" w:hAnsiTheme="minorHAnsi" w:cs="Times New Roman"/>
                <w:sz w:val="22"/>
                <w:szCs w:val="22"/>
              </w:rPr>
              <w:t xml:space="preserve">Anticipated Packard Foundation proposal submission is 8/17/15 with an expected grant start of October 1, 2015 for 1+years of funding (TBD). </w:t>
            </w:r>
            <w:r w:rsidR="00260F8B" w:rsidRPr="006E4638">
              <w:rPr>
                <w:rFonts w:asciiTheme="minorHAnsi" w:hAnsiTheme="minorHAnsi" w:cs="Segoe UI"/>
                <w:sz w:val="22"/>
                <w:szCs w:val="22"/>
              </w:rPr>
              <w:t>Tentative meeting with Justina Cross, Packard Foundation on 7/16/15</w:t>
            </w:r>
            <w:r w:rsidR="004861F2">
              <w:rPr>
                <w:rFonts w:asciiTheme="minorHAnsi" w:hAnsiTheme="minorHAnsi" w:cs="Segoe UI"/>
                <w:sz w:val="22"/>
                <w:szCs w:val="22"/>
              </w:rPr>
              <w:t>.</w:t>
            </w:r>
          </w:p>
          <w:p w14:paraId="025283C4" w14:textId="1AF243AD" w:rsidR="000C4B30" w:rsidRPr="006E4638" w:rsidRDefault="000C4B30" w:rsidP="005517BD">
            <w:pPr>
              <w:pStyle w:val="NormalWeb"/>
              <w:spacing w:before="60" w:beforeAutospacing="0" w:after="120" w:afterAutospacing="0"/>
              <w:rPr>
                <w:rFonts w:asciiTheme="minorHAnsi" w:hAnsiTheme="minorHAnsi" w:cs="Segoe UI"/>
                <w:sz w:val="22"/>
                <w:szCs w:val="22"/>
              </w:rPr>
            </w:pPr>
            <w:r>
              <w:rPr>
                <w:rFonts w:asciiTheme="minorHAnsi" w:hAnsiTheme="minorHAnsi" w:cs="Segoe UI"/>
                <w:sz w:val="22"/>
                <w:szCs w:val="22"/>
              </w:rPr>
              <w:t>7/1/15 CAN staff to meet with CDE contract staff to finalize and submit Concept Letter and Task-by-Task budget to start the 90-day contracting process.</w:t>
            </w:r>
          </w:p>
        </w:tc>
      </w:tr>
    </w:tbl>
    <w:p w14:paraId="7D4BC739" w14:textId="77777777" w:rsidR="003157F7" w:rsidRDefault="003157F7">
      <w:r>
        <w:br w:type="page"/>
      </w:r>
    </w:p>
    <w:tbl>
      <w:tblPr>
        <w:tblStyle w:val="TableGrid"/>
        <w:tblW w:w="18828" w:type="dxa"/>
        <w:tblLook w:val="04A0" w:firstRow="1" w:lastRow="0" w:firstColumn="1" w:lastColumn="0" w:noHBand="0" w:noVBand="1"/>
      </w:tblPr>
      <w:tblGrid>
        <w:gridCol w:w="3528"/>
        <w:gridCol w:w="4050"/>
        <w:gridCol w:w="3870"/>
        <w:gridCol w:w="3690"/>
        <w:gridCol w:w="3690"/>
      </w:tblGrid>
      <w:tr w:rsidR="003157F7" w:rsidRPr="00D124E7" w14:paraId="1B9C73B8" w14:textId="77777777" w:rsidTr="00353819">
        <w:tc>
          <w:tcPr>
            <w:tcW w:w="3528" w:type="dxa"/>
            <w:shd w:val="clear" w:color="auto" w:fill="D9D9D9" w:themeFill="background1" w:themeFillShade="D9"/>
          </w:tcPr>
          <w:p w14:paraId="5F26CD37"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lastRenderedPageBreak/>
              <w:t>Grant Objective</w:t>
            </w:r>
          </w:p>
        </w:tc>
        <w:tc>
          <w:tcPr>
            <w:tcW w:w="4050" w:type="dxa"/>
            <w:shd w:val="clear" w:color="auto" w:fill="D9D9D9" w:themeFill="background1" w:themeFillShade="D9"/>
          </w:tcPr>
          <w:p w14:paraId="6E9BAC64"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Major Area of Focus &amp; Update</w:t>
            </w:r>
          </w:p>
        </w:tc>
        <w:tc>
          <w:tcPr>
            <w:tcW w:w="3870" w:type="dxa"/>
            <w:shd w:val="clear" w:color="auto" w:fill="D9D9D9" w:themeFill="background1" w:themeFillShade="D9"/>
          </w:tcPr>
          <w:p w14:paraId="65316A5E"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Highlights &amp; Opportunities</w:t>
            </w:r>
          </w:p>
        </w:tc>
        <w:tc>
          <w:tcPr>
            <w:tcW w:w="3690" w:type="dxa"/>
            <w:shd w:val="clear" w:color="auto" w:fill="D9D9D9" w:themeFill="background1" w:themeFillShade="D9"/>
          </w:tcPr>
          <w:p w14:paraId="33CA83AC"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Challenges</w:t>
            </w:r>
          </w:p>
        </w:tc>
        <w:tc>
          <w:tcPr>
            <w:tcW w:w="3690" w:type="dxa"/>
            <w:shd w:val="clear" w:color="auto" w:fill="D9D9D9" w:themeFill="background1" w:themeFillShade="D9"/>
          </w:tcPr>
          <w:p w14:paraId="7B2A2A0F" w14:textId="77777777" w:rsidR="003157F7" w:rsidRPr="00D124E7" w:rsidRDefault="003157F7" w:rsidP="00353819">
            <w:pPr>
              <w:pStyle w:val="NormalWeb"/>
              <w:spacing w:before="0" w:beforeAutospacing="0" w:after="0" w:afterAutospacing="0"/>
              <w:contextualSpacing/>
              <w:jc w:val="center"/>
              <w:rPr>
                <w:rFonts w:asciiTheme="minorHAnsi" w:hAnsiTheme="minorHAnsi" w:cs="Segoe UI"/>
                <w:b/>
                <w:sz w:val="22"/>
                <w:szCs w:val="22"/>
              </w:rPr>
            </w:pPr>
            <w:r w:rsidRPr="00D124E7">
              <w:rPr>
                <w:rFonts w:asciiTheme="minorHAnsi" w:hAnsiTheme="minorHAnsi" w:cs="Segoe UI"/>
                <w:b/>
                <w:sz w:val="22"/>
                <w:szCs w:val="22"/>
              </w:rPr>
              <w:t>Next Steps</w:t>
            </w:r>
          </w:p>
        </w:tc>
      </w:tr>
      <w:tr w:rsidR="00D124E7" w:rsidRPr="00D124E7" w14:paraId="13D53D69" w14:textId="77777777" w:rsidTr="00F54019">
        <w:tc>
          <w:tcPr>
            <w:tcW w:w="3528" w:type="dxa"/>
          </w:tcPr>
          <w:p w14:paraId="76FCE189" w14:textId="20051037" w:rsidR="00D124E7" w:rsidRPr="00D124E7" w:rsidRDefault="00D124E7" w:rsidP="00F54019">
            <w:pPr>
              <w:pStyle w:val="NormalWeb"/>
              <w:spacing w:before="0" w:beforeAutospacing="0" w:after="0" w:afterAutospacing="0"/>
              <w:contextualSpacing/>
              <w:rPr>
                <w:rFonts w:asciiTheme="minorHAnsi" w:hAnsiTheme="minorHAnsi" w:cs="Segoe UI"/>
                <w:sz w:val="22"/>
                <w:szCs w:val="22"/>
              </w:rPr>
            </w:pPr>
            <w:r w:rsidRPr="00D124E7">
              <w:rPr>
                <w:rFonts w:asciiTheme="minorHAnsi" w:hAnsiTheme="minorHAnsi" w:cs="Segoe UI"/>
                <w:sz w:val="22"/>
                <w:szCs w:val="22"/>
              </w:rPr>
              <w:t>By 11/30/15, TPM will work with the LT to update CAN’s governance policies, clarify the roles of the LT, staff and committees, and begin to recruit new LT members</w:t>
            </w:r>
          </w:p>
        </w:tc>
        <w:tc>
          <w:tcPr>
            <w:tcW w:w="4050" w:type="dxa"/>
          </w:tcPr>
          <w:p w14:paraId="51DA834E" w14:textId="5EFF6009" w:rsidR="00D124E7" w:rsidRDefault="008D54E3"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TPM gave a general overview of “Governance 101” at 6/11/15 Leadership Team</w:t>
            </w:r>
            <w:r w:rsidR="003157F7">
              <w:rPr>
                <w:rFonts w:asciiTheme="minorHAnsi" w:hAnsiTheme="minorHAnsi" w:cs="Segoe UI"/>
                <w:sz w:val="22"/>
                <w:szCs w:val="22"/>
              </w:rPr>
              <w:t xml:space="preserve"> (LT)</w:t>
            </w:r>
            <w:r>
              <w:rPr>
                <w:rFonts w:asciiTheme="minorHAnsi" w:hAnsiTheme="minorHAnsi" w:cs="Segoe UI"/>
                <w:sz w:val="22"/>
                <w:szCs w:val="22"/>
              </w:rPr>
              <w:t xml:space="preserve"> meeting.  Key </w:t>
            </w:r>
            <w:r w:rsidR="00692AD0">
              <w:rPr>
                <w:rFonts w:asciiTheme="minorHAnsi" w:hAnsiTheme="minorHAnsi" w:cs="Segoe UI"/>
                <w:sz w:val="22"/>
                <w:szCs w:val="22"/>
              </w:rPr>
              <w:t>outcomes</w:t>
            </w:r>
            <w:r>
              <w:rPr>
                <w:rFonts w:asciiTheme="minorHAnsi" w:hAnsiTheme="minorHAnsi" w:cs="Segoe UI"/>
                <w:sz w:val="22"/>
                <w:szCs w:val="22"/>
              </w:rPr>
              <w:t>:</w:t>
            </w:r>
          </w:p>
          <w:p w14:paraId="7C83C522" w14:textId="77777777" w:rsidR="008D54E3" w:rsidRDefault="008D54E3" w:rsidP="004861F2">
            <w:pPr>
              <w:pStyle w:val="NormalWeb"/>
              <w:numPr>
                <w:ilvl w:val="0"/>
                <w:numId w:val="2"/>
              </w:numPr>
              <w:spacing w:before="0" w:beforeAutospacing="0" w:after="0" w:afterAutospacing="0"/>
              <w:rPr>
                <w:rFonts w:asciiTheme="minorHAnsi" w:hAnsiTheme="minorHAnsi" w:cs="Segoe UI"/>
                <w:sz w:val="22"/>
                <w:szCs w:val="22"/>
              </w:rPr>
            </w:pPr>
            <w:r>
              <w:rPr>
                <w:rFonts w:asciiTheme="minorHAnsi" w:hAnsiTheme="minorHAnsi" w:cs="Segoe UI"/>
                <w:sz w:val="22"/>
                <w:szCs w:val="22"/>
              </w:rPr>
              <w:t>LT charged TPM, Frank Escobar, Jeff Davis and Victoria Wegener to start initial research on governance and implications for CAN LT</w:t>
            </w:r>
          </w:p>
          <w:p w14:paraId="19EBE0CD" w14:textId="0AEE3F8C" w:rsidR="008D54E3" w:rsidRDefault="008D54E3" w:rsidP="004861F2">
            <w:pPr>
              <w:pStyle w:val="NormalWeb"/>
              <w:numPr>
                <w:ilvl w:val="0"/>
                <w:numId w:val="2"/>
              </w:numPr>
              <w:spacing w:before="0" w:beforeAutospacing="0" w:after="0" w:afterAutospacing="0"/>
              <w:rPr>
                <w:rFonts w:asciiTheme="minorHAnsi" w:hAnsiTheme="minorHAnsi" w:cs="Segoe UI"/>
                <w:sz w:val="22"/>
                <w:szCs w:val="22"/>
              </w:rPr>
            </w:pPr>
            <w:r>
              <w:rPr>
                <w:rFonts w:asciiTheme="minorHAnsi" w:hAnsiTheme="minorHAnsi" w:cs="Segoe UI"/>
                <w:sz w:val="22"/>
                <w:szCs w:val="22"/>
              </w:rPr>
              <w:t>LT to offer input as research and governance crossroads are surfaced</w:t>
            </w:r>
          </w:p>
          <w:p w14:paraId="71089AB3" w14:textId="7146C5C3" w:rsidR="00692AD0" w:rsidRDefault="00692AD0" w:rsidP="004861F2">
            <w:pPr>
              <w:pStyle w:val="NormalWeb"/>
              <w:numPr>
                <w:ilvl w:val="0"/>
                <w:numId w:val="2"/>
              </w:numPr>
              <w:spacing w:before="0" w:beforeAutospacing="0" w:after="0" w:afterAutospacing="0"/>
              <w:rPr>
                <w:rFonts w:asciiTheme="minorHAnsi" w:hAnsiTheme="minorHAnsi" w:cs="Segoe UI"/>
                <w:sz w:val="22"/>
                <w:szCs w:val="22"/>
              </w:rPr>
            </w:pPr>
            <w:r>
              <w:rPr>
                <w:rFonts w:asciiTheme="minorHAnsi" w:hAnsiTheme="minorHAnsi" w:cs="Segoe UI"/>
                <w:sz w:val="22"/>
                <w:szCs w:val="22"/>
              </w:rPr>
              <w:t>Proposal for new governance to be voted on by LT</w:t>
            </w:r>
            <w:r w:rsidR="003157F7">
              <w:rPr>
                <w:rFonts w:asciiTheme="minorHAnsi" w:hAnsiTheme="minorHAnsi" w:cs="Segoe UI"/>
                <w:sz w:val="22"/>
                <w:szCs w:val="22"/>
              </w:rPr>
              <w:t xml:space="preserve"> at Q</w:t>
            </w:r>
            <w:r>
              <w:rPr>
                <w:rFonts w:asciiTheme="minorHAnsi" w:hAnsiTheme="minorHAnsi" w:cs="Segoe UI"/>
                <w:sz w:val="22"/>
                <w:szCs w:val="22"/>
              </w:rPr>
              <w:t>uarter 3 meeting</w:t>
            </w:r>
          </w:p>
          <w:p w14:paraId="5E6543FF" w14:textId="7223B1BF" w:rsidR="00692AD0" w:rsidRPr="00CF7EE9" w:rsidRDefault="00692AD0" w:rsidP="004861F2">
            <w:pPr>
              <w:pStyle w:val="NormalWeb"/>
              <w:numPr>
                <w:ilvl w:val="0"/>
                <w:numId w:val="2"/>
              </w:numPr>
              <w:spacing w:before="0" w:beforeAutospacing="0" w:after="0" w:afterAutospacing="0"/>
              <w:rPr>
                <w:rFonts w:asciiTheme="minorHAnsi" w:hAnsiTheme="minorHAnsi" w:cs="Segoe UI"/>
                <w:sz w:val="22"/>
                <w:szCs w:val="22"/>
              </w:rPr>
            </w:pPr>
            <w:r>
              <w:rPr>
                <w:rFonts w:asciiTheme="minorHAnsi" w:hAnsiTheme="minorHAnsi" w:cs="Segoe UI"/>
                <w:sz w:val="22"/>
                <w:szCs w:val="22"/>
              </w:rPr>
              <w:t>Decision-making strategies for specific issues between 6/11/15 and Q3 were discussed and agreed upon</w:t>
            </w:r>
          </w:p>
        </w:tc>
        <w:tc>
          <w:tcPr>
            <w:tcW w:w="3870" w:type="dxa"/>
          </w:tcPr>
          <w:p w14:paraId="6DEE77F5" w14:textId="5343DA3A" w:rsidR="000C4B30" w:rsidRPr="00CF7EE9" w:rsidRDefault="00692AD0"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Positive feedback from LT regarding 6/11/15 meeting outcomes and understanding of its governance crossroads</w:t>
            </w:r>
            <w:r w:rsidR="004861F2">
              <w:rPr>
                <w:rFonts w:asciiTheme="minorHAnsi" w:hAnsiTheme="minorHAnsi" w:cs="Segoe UI"/>
                <w:sz w:val="22"/>
                <w:szCs w:val="22"/>
              </w:rPr>
              <w:t>.</w:t>
            </w:r>
          </w:p>
        </w:tc>
        <w:tc>
          <w:tcPr>
            <w:tcW w:w="3690" w:type="dxa"/>
          </w:tcPr>
          <w:p w14:paraId="40931ACF" w14:textId="77777777" w:rsidR="00D124E7" w:rsidRDefault="00692AD0"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Although CAN’s new fiscal agent FCCC is more “hands off” than previous fiscal agent, FCCC is nonetheless fiscally responsible for CAN.  How to balance FCCC’s required responsibility and CAN’s new-found authority and empowerment?</w:t>
            </w:r>
          </w:p>
          <w:p w14:paraId="25F631F8" w14:textId="68026392" w:rsidR="001E65C5" w:rsidRDefault="001E65C5"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Concerns from LT regarding its expanded fundraising </w:t>
            </w:r>
            <w:r w:rsidR="004861F2">
              <w:rPr>
                <w:rFonts w:asciiTheme="minorHAnsi" w:hAnsiTheme="minorHAnsi" w:cs="Segoe UI"/>
                <w:sz w:val="22"/>
                <w:szCs w:val="22"/>
              </w:rPr>
              <w:t xml:space="preserve">governance </w:t>
            </w:r>
            <w:r>
              <w:rPr>
                <w:rFonts w:asciiTheme="minorHAnsi" w:hAnsiTheme="minorHAnsi" w:cs="Segoe UI"/>
                <w:sz w:val="22"/>
                <w:szCs w:val="22"/>
              </w:rPr>
              <w:t xml:space="preserve">role for CAN.  This </w:t>
            </w:r>
            <w:r w:rsidR="004861F2">
              <w:rPr>
                <w:rFonts w:asciiTheme="minorHAnsi" w:hAnsiTheme="minorHAnsi" w:cs="Segoe UI"/>
                <w:sz w:val="22"/>
                <w:szCs w:val="22"/>
              </w:rPr>
              <w:t xml:space="preserve">potentially </w:t>
            </w:r>
            <w:r>
              <w:rPr>
                <w:rFonts w:asciiTheme="minorHAnsi" w:hAnsiTheme="minorHAnsi" w:cs="Segoe UI"/>
                <w:sz w:val="22"/>
                <w:szCs w:val="22"/>
              </w:rPr>
              <w:t xml:space="preserve">presents a conflict of interest </w:t>
            </w:r>
            <w:r w:rsidR="003157F7">
              <w:rPr>
                <w:rFonts w:asciiTheme="minorHAnsi" w:hAnsiTheme="minorHAnsi" w:cs="Segoe UI"/>
                <w:sz w:val="22"/>
                <w:szCs w:val="22"/>
              </w:rPr>
              <w:t>for</w:t>
            </w:r>
            <w:r>
              <w:rPr>
                <w:rFonts w:asciiTheme="minorHAnsi" w:hAnsiTheme="minorHAnsi" w:cs="Segoe UI"/>
                <w:sz w:val="22"/>
                <w:szCs w:val="22"/>
              </w:rPr>
              <w:t xml:space="preserve"> many LT</w:t>
            </w:r>
            <w:r w:rsidR="004861F2">
              <w:rPr>
                <w:rFonts w:asciiTheme="minorHAnsi" w:hAnsiTheme="minorHAnsi" w:cs="Segoe UI"/>
                <w:sz w:val="22"/>
                <w:szCs w:val="22"/>
              </w:rPr>
              <w:t xml:space="preserve"> members</w:t>
            </w:r>
            <w:r>
              <w:rPr>
                <w:rFonts w:asciiTheme="minorHAnsi" w:hAnsiTheme="minorHAnsi" w:cs="Segoe UI"/>
                <w:sz w:val="22"/>
                <w:szCs w:val="22"/>
              </w:rPr>
              <w:t xml:space="preserve"> as they seek funding from many of the same sources.</w:t>
            </w:r>
          </w:p>
          <w:p w14:paraId="707CE88A" w14:textId="7DBFC8DF" w:rsidR="00692AD0" w:rsidRPr="00CF7EE9" w:rsidRDefault="000C4B30"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Although we identified decision points between now and Q3 when </w:t>
            </w:r>
            <w:r w:rsidR="004861F2">
              <w:rPr>
                <w:rFonts w:asciiTheme="minorHAnsi" w:hAnsiTheme="minorHAnsi" w:cs="Segoe UI"/>
                <w:sz w:val="22"/>
                <w:szCs w:val="22"/>
              </w:rPr>
              <w:t>CAN’s new g</w:t>
            </w:r>
            <w:r>
              <w:rPr>
                <w:rFonts w:asciiTheme="minorHAnsi" w:hAnsiTheme="minorHAnsi" w:cs="Segoe UI"/>
                <w:sz w:val="22"/>
                <w:szCs w:val="22"/>
              </w:rPr>
              <w:t>overnance</w:t>
            </w:r>
            <w:r w:rsidR="004861F2">
              <w:rPr>
                <w:rFonts w:asciiTheme="minorHAnsi" w:hAnsiTheme="minorHAnsi" w:cs="Segoe UI"/>
                <w:sz w:val="22"/>
                <w:szCs w:val="22"/>
              </w:rPr>
              <w:t xml:space="preserve"> structure</w:t>
            </w:r>
            <w:r>
              <w:rPr>
                <w:rFonts w:asciiTheme="minorHAnsi" w:hAnsiTheme="minorHAnsi" w:cs="Segoe UI"/>
                <w:sz w:val="22"/>
                <w:szCs w:val="22"/>
              </w:rPr>
              <w:t xml:space="preserve"> will be determined, there were unanticipated quick decisions needed by LT to address (e.g. joint CAN and </w:t>
            </w:r>
            <w:proofErr w:type="spellStart"/>
            <w:r>
              <w:rPr>
                <w:rFonts w:asciiTheme="minorHAnsi" w:hAnsiTheme="minorHAnsi" w:cs="Segoe UI"/>
                <w:sz w:val="22"/>
                <w:szCs w:val="22"/>
              </w:rPr>
              <w:t>CalSAC</w:t>
            </w:r>
            <w:proofErr w:type="spellEnd"/>
            <w:r>
              <w:rPr>
                <w:rFonts w:asciiTheme="minorHAnsi" w:hAnsiTheme="minorHAnsi" w:cs="Segoe UI"/>
                <w:sz w:val="22"/>
                <w:szCs w:val="22"/>
              </w:rPr>
              <w:t xml:space="preserve"> National Center  for Afterschool and Summer Enrichment funding opportunity).  How does CAN honor and balance large group consensus and yet remain nimble and responsive to opportunities as they arrive?</w:t>
            </w:r>
          </w:p>
        </w:tc>
        <w:tc>
          <w:tcPr>
            <w:tcW w:w="3690" w:type="dxa"/>
          </w:tcPr>
          <w:p w14:paraId="3E87C101" w14:textId="4075B5B7" w:rsidR="00D124E7" w:rsidRDefault="00692AD0"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TPM is conducting 1:1 interviews with Leadership Team and other statewide afterschool leaders to solicit suggestions and advice on CAN’s new governance possibilities</w:t>
            </w:r>
            <w:r w:rsidR="001E65C5">
              <w:rPr>
                <w:rFonts w:asciiTheme="minorHAnsi" w:hAnsiTheme="minorHAnsi" w:cs="Segoe UI"/>
                <w:sz w:val="22"/>
                <w:szCs w:val="22"/>
              </w:rPr>
              <w:t xml:space="preserve"> as well as other </w:t>
            </w:r>
            <w:r w:rsidR="003157F7">
              <w:rPr>
                <w:rFonts w:asciiTheme="minorHAnsi" w:hAnsiTheme="minorHAnsi" w:cs="Segoe UI"/>
                <w:sz w:val="22"/>
                <w:szCs w:val="22"/>
              </w:rPr>
              <w:t>broader CAN insights</w:t>
            </w:r>
            <w:r>
              <w:rPr>
                <w:rFonts w:asciiTheme="minorHAnsi" w:hAnsiTheme="minorHAnsi" w:cs="Segoe UI"/>
                <w:sz w:val="22"/>
                <w:szCs w:val="22"/>
              </w:rPr>
              <w:t>.  Expected collective</w:t>
            </w:r>
            <w:r w:rsidR="001E65C5">
              <w:rPr>
                <w:rFonts w:asciiTheme="minorHAnsi" w:hAnsiTheme="minorHAnsi" w:cs="Segoe UI"/>
                <w:sz w:val="22"/>
                <w:szCs w:val="22"/>
              </w:rPr>
              <w:t xml:space="preserve"> TPM</w:t>
            </w:r>
            <w:r>
              <w:rPr>
                <w:rFonts w:asciiTheme="minorHAnsi" w:hAnsiTheme="minorHAnsi" w:cs="Segoe UI"/>
                <w:sz w:val="22"/>
                <w:szCs w:val="22"/>
              </w:rPr>
              <w:t xml:space="preserve"> report due 7/17/15</w:t>
            </w:r>
            <w:r w:rsidR="003157F7">
              <w:rPr>
                <w:rFonts w:asciiTheme="minorHAnsi" w:hAnsiTheme="minorHAnsi" w:cs="Segoe UI"/>
                <w:sz w:val="22"/>
                <w:szCs w:val="22"/>
              </w:rPr>
              <w:t>.</w:t>
            </w:r>
          </w:p>
          <w:p w14:paraId="02F1DDC3" w14:textId="79041F26" w:rsidR="007E6335" w:rsidRPr="00CF7EE9" w:rsidRDefault="007E6335"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TPM to work with Victoria, Frank and Jeff on initial Governance research after completion of 1:1 interviews.</w:t>
            </w:r>
          </w:p>
        </w:tc>
      </w:tr>
      <w:tr w:rsidR="00D124E7" w:rsidRPr="00D124E7" w14:paraId="733C6875" w14:textId="77777777" w:rsidTr="00F54019">
        <w:tc>
          <w:tcPr>
            <w:tcW w:w="3528" w:type="dxa"/>
          </w:tcPr>
          <w:p w14:paraId="73A72148" w14:textId="6678402D" w:rsidR="00D124E7" w:rsidRPr="00D124E7" w:rsidRDefault="00D124E7" w:rsidP="00F54019">
            <w:pPr>
              <w:pStyle w:val="NormalWeb"/>
              <w:spacing w:before="0" w:beforeAutospacing="0" w:after="0" w:afterAutospacing="0"/>
              <w:contextualSpacing/>
              <w:rPr>
                <w:rFonts w:asciiTheme="minorHAnsi" w:hAnsiTheme="minorHAnsi" w:cs="Segoe UI"/>
                <w:sz w:val="22"/>
                <w:szCs w:val="22"/>
              </w:rPr>
            </w:pPr>
            <w:r w:rsidRPr="00D124E7">
              <w:rPr>
                <w:rFonts w:asciiTheme="minorHAnsi" w:hAnsiTheme="minorHAnsi" w:cs="Segoe UI"/>
                <w:sz w:val="22"/>
                <w:szCs w:val="22"/>
              </w:rPr>
              <w:t>By 11/30/15, TPM will work closely with LT and FCCC to ensure an Executive Director has been selected</w:t>
            </w:r>
          </w:p>
        </w:tc>
        <w:tc>
          <w:tcPr>
            <w:tcW w:w="4050" w:type="dxa"/>
          </w:tcPr>
          <w:p w14:paraId="410B3DBA" w14:textId="7EC8FA5A" w:rsidR="00D124E7" w:rsidRDefault="007E6335"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At 6/11/15 LT meeting, TPM facilitated a session regarding “Search Committee 101” responsibilities and targeted priorities LT desires in its future executive director.</w:t>
            </w:r>
          </w:p>
          <w:p w14:paraId="6DB4B706" w14:textId="7F395CD5" w:rsidR="00CE6473" w:rsidRPr="00CF7EE9" w:rsidRDefault="00CE6473"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LT received a follow-up 2 page overview about Search Committee general roles and responsibilities, including specific timeline and requirement</w:t>
            </w:r>
            <w:r w:rsidR="003157F7">
              <w:rPr>
                <w:rFonts w:asciiTheme="minorHAnsi" w:hAnsiTheme="minorHAnsi" w:cs="Segoe UI"/>
                <w:sz w:val="22"/>
                <w:szCs w:val="22"/>
              </w:rPr>
              <w:t>s</w:t>
            </w:r>
            <w:r>
              <w:rPr>
                <w:rFonts w:asciiTheme="minorHAnsi" w:hAnsiTheme="minorHAnsi" w:cs="Segoe UI"/>
                <w:sz w:val="22"/>
                <w:szCs w:val="22"/>
              </w:rPr>
              <w:t xml:space="preserve"> to serve on CAN’s upcoming Search Committee</w:t>
            </w:r>
            <w:r w:rsidR="004861F2">
              <w:rPr>
                <w:rFonts w:asciiTheme="minorHAnsi" w:hAnsiTheme="minorHAnsi" w:cs="Segoe UI"/>
                <w:sz w:val="22"/>
                <w:szCs w:val="22"/>
              </w:rPr>
              <w:t>.</w:t>
            </w:r>
          </w:p>
        </w:tc>
        <w:tc>
          <w:tcPr>
            <w:tcW w:w="3870" w:type="dxa"/>
          </w:tcPr>
          <w:p w14:paraId="1B1B5FED" w14:textId="56AB473F" w:rsidR="00D124E7" w:rsidRDefault="00CE6473" w:rsidP="003157F7">
            <w:pPr>
              <w:pStyle w:val="NormalWeb"/>
              <w:spacing w:before="0" w:beforeAutospacing="0" w:after="0" w:afterAutospacing="0"/>
              <w:rPr>
                <w:rFonts w:asciiTheme="minorHAnsi" w:hAnsiTheme="minorHAnsi" w:cs="Segoe UI"/>
                <w:sz w:val="22"/>
                <w:szCs w:val="22"/>
              </w:rPr>
            </w:pPr>
            <w:r>
              <w:rPr>
                <w:rFonts w:asciiTheme="minorHAnsi" w:hAnsiTheme="minorHAnsi" w:cs="Segoe UI"/>
                <w:sz w:val="22"/>
                <w:szCs w:val="22"/>
              </w:rPr>
              <w:t>12 Top executive director qualities were identified and rated.  The following are top rated priority skills:</w:t>
            </w:r>
          </w:p>
          <w:p w14:paraId="1F2A43EF" w14:textId="77777777" w:rsidR="00CE6473" w:rsidRDefault="00CE6473" w:rsidP="004861F2">
            <w:pPr>
              <w:pStyle w:val="NormalWeb"/>
              <w:numPr>
                <w:ilvl w:val="0"/>
                <w:numId w:val="3"/>
              </w:numPr>
              <w:spacing w:before="0" w:beforeAutospacing="0" w:after="0" w:afterAutospacing="0"/>
              <w:rPr>
                <w:rFonts w:asciiTheme="minorHAnsi" w:hAnsiTheme="minorHAnsi" w:cs="Segoe UI"/>
                <w:sz w:val="22"/>
                <w:szCs w:val="22"/>
              </w:rPr>
            </w:pPr>
            <w:r>
              <w:rPr>
                <w:rFonts w:asciiTheme="minorHAnsi" w:hAnsiTheme="minorHAnsi" w:cs="Segoe UI"/>
                <w:sz w:val="22"/>
                <w:szCs w:val="22"/>
              </w:rPr>
              <w:t>Knowledge of statewide expanded learning systems</w:t>
            </w:r>
          </w:p>
          <w:p w14:paraId="27B6E63C" w14:textId="77777777" w:rsidR="00CE6473" w:rsidRDefault="00CE6473" w:rsidP="004861F2">
            <w:pPr>
              <w:pStyle w:val="NormalWeb"/>
              <w:numPr>
                <w:ilvl w:val="0"/>
                <w:numId w:val="3"/>
              </w:numPr>
              <w:spacing w:before="0" w:beforeAutospacing="0" w:after="0" w:afterAutospacing="0"/>
              <w:rPr>
                <w:rFonts w:asciiTheme="minorHAnsi" w:hAnsiTheme="minorHAnsi" w:cs="Segoe UI"/>
                <w:sz w:val="22"/>
                <w:szCs w:val="22"/>
              </w:rPr>
            </w:pPr>
            <w:r>
              <w:rPr>
                <w:rFonts w:asciiTheme="minorHAnsi" w:hAnsiTheme="minorHAnsi" w:cs="Segoe UI"/>
                <w:sz w:val="22"/>
                <w:szCs w:val="22"/>
              </w:rPr>
              <w:t>Strategic thinker/doer, disciplined, analytic</w:t>
            </w:r>
          </w:p>
          <w:p w14:paraId="0FC0361C" w14:textId="77777777" w:rsidR="00CE6473" w:rsidRDefault="00CE6473" w:rsidP="004861F2">
            <w:pPr>
              <w:pStyle w:val="NormalWeb"/>
              <w:numPr>
                <w:ilvl w:val="0"/>
                <w:numId w:val="3"/>
              </w:numPr>
              <w:spacing w:before="0" w:beforeAutospacing="0" w:after="0" w:afterAutospacing="0"/>
              <w:rPr>
                <w:rFonts w:asciiTheme="minorHAnsi" w:hAnsiTheme="minorHAnsi" w:cs="Segoe UI"/>
                <w:sz w:val="22"/>
                <w:szCs w:val="22"/>
              </w:rPr>
            </w:pPr>
            <w:r>
              <w:rPr>
                <w:rFonts w:asciiTheme="minorHAnsi" w:hAnsiTheme="minorHAnsi" w:cs="Segoe UI"/>
                <w:sz w:val="22"/>
                <w:szCs w:val="22"/>
              </w:rPr>
              <w:t>Ensure sustainability, rainmaker, grant developer</w:t>
            </w:r>
          </w:p>
          <w:p w14:paraId="48DE425D" w14:textId="62FA8D4A" w:rsidR="00CE6473" w:rsidRPr="00CE6473" w:rsidRDefault="00CE6473" w:rsidP="004861F2">
            <w:pPr>
              <w:pStyle w:val="NormalWeb"/>
              <w:numPr>
                <w:ilvl w:val="0"/>
                <w:numId w:val="3"/>
              </w:numPr>
              <w:spacing w:before="0" w:beforeAutospacing="0" w:after="0" w:afterAutospacing="0"/>
              <w:rPr>
                <w:rFonts w:asciiTheme="minorHAnsi" w:hAnsiTheme="minorHAnsi" w:cs="Segoe UI"/>
                <w:sz w:val="22"/>
                <w:szCs w:val="22"/>
              </w:rPr>
            </w:pPr>
            <w:r>
              <w:rPr>
                <w:rFonts w:asciiTheme="minorHAnsi" w:hAnsiTheme="minorHAnsi" w:cs="Segoe UI"/>
                <w:sz w:val="22"/>
                <w:szCs w:val="22"/>
              </w:rPr>
              <w:t>Collaborator</w:t>
            </w:r>
          </w:p>
        </w:tc>
        <w:tc>
          <w:tcPr>
            <w:tcW w:w="3690" w:type="dxa"/>
          </w:tcPr>
          <w:p w14:paraId="11A4B3E4" w14:textId="13B42D53" w:rsidR="00D124E7" w:rsidRPr="00CF7EE9" w:rsidRDefault="00CE6473" w:rsidP="005517BD">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As of this report date, no one from LT has volunteered to serve on CAN’s Search Committee.  I believe we’re witnessing some of the over extendedness </w:t>
            </w:r>
            <w:r w:rsidR="00876CF7">
              <w:rPr>
                <w:rFonts w:asciiTheme="minorHAnsi" w:hAnsiTheme="minorHAnsi" w:cs="Segoe UI"/>
                <w:sz w:val="22"/>
                <w:szCs w:val="22"/>
              </w:rPr>
              <w:t>of the</w:t>
            </w:r>
            <w:r>
              <w:rPr>
                <w:rFonts w:asciiTheme="minorHAnsi" w:hAnsiTheme="minorHAnsi" w:cs="Segoe UI"/>
                <w:sz w:val="22"/>
                <w:szCs w:val="22"/>
              </w:rPr>
              <w:t xml:space="preserve"> LT over the past year and all the other challenging demands of time and effort</w:t>
            </w:r>
            <w:r w:rsidR="00876CF7">
              <w:rPr>
                <w:rFonts w:asciiTheme="minorHAnsi" w:hAnsiTheme="minorHAnsi" w:cs="Segoe UI"/>
                <w:sz w:val="22"/>
                <w:szCs w:val="22"/>
              </w:rPr>
              <w:t xml:space="preserve"> that has required</w:t>
            </w:r>
            <w:r>
              <w:rPr>
                <w:rFonts w:asciiTheme="minorHAnsi" w:hAnsiTheme="minorHAnsi" w:cs="Segoe UI"/>
                <w:sz w:val="22"/>
                <w:szCs w:val="22"/>
              </w:rPr>
              <w:t>.</w:t>
            </w:r>
          </w:p>
        </w:tc>
        <w:tc>
          <w:tcPr>
            <w:tcW w:w="3690" w:type="dxa"/>
          </w:tcPr>
          <w:p w14:paraId="7695FDF4" w14:textId="08388515" w:rsidR="00D124E7" w:rsidRPr="00CF7EE9" w:rsidRDefault="00CE6473" w:rsidP="003157F7">
            <w:pPr>
              <w:pStyle w:val="NormalWeb"/>
              <w:spacing w:before="0" w:beforeAutospacing="0" w:after="120" w:afterAutospacing="0"/>
              <w:rPr>
                <w:rFonts w:asciiTheme="minorHAnsi" w:hAnsiTheme="minorHAnsi" w:cs="Segoe UI"/>
                <w:sz w:val="22"/>
                <w:szCs w:val="22"/>
              </w:rPr>
            </w:pPr>
            <w:r>
              <w:rPr>
                <w:rFonts w:asciiTheme="minorHAnsi" w:hAnsiTheme="minorHAnsi" w:cs="Segoe UI"/>
                <w:sz w:val="22"/>
                <w:szCs w:val="22"/>
              </w:rPr>
              <w:t xml:space="preserve">TPM is strongly encouraging LT members to consider joining the Search Committee with her 1:1 calls through early July.  Ideally, we would like at least 3 LT members.  Barbara </w:t>
            </w:r>
            <w:r w:rsidR="003157F7">
              <w:rPr>
                <w:rFonts w:asciiTheme="minorHAnsi" w:hAnsiTheme="minorHAnsi" w:cs="Segoe UI"/>
                <w:sz w:val="22"/>
                <w:szCs w:val="22"/>
              </w:rPr>
              <w:t>Webster</w:t>
            </w:r>
            <w:r w:rsidR="003157F7">
              <w:rPr>
                <w:rFonts w:asciiTheme="minorHAnsi" w:hAnsiTheme="minorHAnsi" w:cs="Segoe UI"/>
                <w:sz w:val="22"/>
                <w:szCs w:val="22"/>
              </w:rPr>
              <w:t>-Hawkins</w:t>
            </w:r>
            <w:r>
              <w:rPr>
                <w:rFonts w:asciiTheme="minorHAnsi" w:hAnsiTheme="minorHAnsi" w:cs="Segoe UI"/>
                <w:sz w:val="22"/>
                <w:szCs w:val="22"/>
              </w:rPr>
              <w:t>, FCCC, has volunteered to join the selected candidate in-person interviews.</w:t>
            </w:r>
          </w:p>
        </w:tc>
      </w:tr>
    </w:tbl>
    <w:p w14:paraId="6CBFFFF8" w14:textId="77777777" w:rsidR="0045099C" w:rsidRPr="00C24DE0" w:rsidRDefault="0045099C" w:rsidP="00C24DE0">
      <w:pPr>
        <w:pStyle w:val="NormalWeb"/>
        <w:tabs>
          <w:tab w:val="left" w:pos="9720"/>
        </w:tabs>
        <w:spacing w:before="0" w:beforeAutospacing="0" w:after="0" w:afterAutospacing="0"/>
        <w:contextualSpacing/>
        <w:rPr>
          <w:rFonts w:asciiTheme="minorHAnsi" w:hAnsiTheme="minorHAnsi" w:cs="Segoe UI"/>
          <w:sz w:val="24"/>
          <w:szCs w:val="24"/>
        </w:rPr>
      </w:pPr>
    </w:p>
    <w:sectPr w:rsidR="0045099C" w:rsidRPr="00C24DE0" w:rsidSect="00F54019">
      <w:pgSz w:w="20160" w:h="12240" w:orient="landscape" w:code="5"/>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3AF8B" w14:textId="77777777" w:rsidR="00920886" w:rsidRDefault="00920886" w:rsidP="0045736E">
      <w:r>
        <w:separator/>
      </w:r>
    </w:p>
  </w:endnote>
  <w:endnote w:type="continuationSeparator" w:id="0">
    <w:p w14:paraId="68DEA3B4" w14:textId="77777777" w:rsidR="00920886" w:rsidRDefault="00920886" w:rsidP="0045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C08E2" w14:textId="77777777" w:rsidR="000857B4" w:rsidRDefault="00085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290102043"/>
      <w:docPartObj>
        <w:docPartGallery w:val="Page Numbers (Bottom of Page)"/>
        <w:docPartUnique/>
      </w:docPartObj>
    </w:sdtPr>
    <w:sdtEndPr>
      <w:rPr>
        <w:noProof/>
      </w:rPr>
    </w:sdtEndPr>
    <w:sdtContent>
      <w:p w14:paraId="434DC3E8" w14:textId="4AB4797C" w:rsidR="000857B4" w:rsidRDefault="000857B4">
        <w:pPr>
          <w:pStyle w:val="Footer"/>
        </w:pPr>
        <w:r>
          <w:fldChar w:fldCharType="begin"/>
        </w:r>
        <w:r>
          <w:instrText xml:space="preserve"> PAGE   \* MERGEFORMAT </w:instrText>
        </w:r>
        <w:r>
          <w:fldChar w:fldCharType="separate"/>
        </w:r>
        <w:r>
          <w:rPr>
            <w:noProof/>
          </w:rPr>
          <w:t>3</w:t>
        </w:r>
        <w:r>
          <w:rPr>
            <w:noProof/>
          </w:rPr>
          <w:fldChar w:fldCharType="end"/>
        </w:r>
      </w:p>
    </w:sdtContent>
  </w:sdt>
  <w:p w14:paraId="0BAB07D5" w14:textId="37C48A14" w:rsidR="00992B7C" w:rsidRPr="006550CD" w:rsidRDefault="00992B7C" w:rsidP="00B97B7E">
    <w:pPr>
      <w:pStyle w:val="Footer"/>
      <w:tabs>
        <w:tab w:val="left" w:pos="994"/>
      </w:tabs>
      <w:rPr>
        <w:rFonts w:ascii="Arial" w:hAnsi="Arial" w:cs="Arial"/>
        <w:b/>
        <w:color w:val="7F7F7F"/>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80378"/>
      <w:docPartObj>
        <w:docPartGallery w:val="Page Numbers (Bottom of Page)"/>
        <w:docPartUnique/>
      </w:docPartObj>
    </w:sdtPr>
    <w:sdtEndPr>
      <w:rPr>
        <w:noProof/>
      </w:rPr>
    </w:sdtEndPr>
    <w:sdtContent>
      <w:p w14:paraId="137F51CE" w14:textId="2D795BF4" w:rsidR="000857B4" w:rsidRDefault="000857B4">
        <w:pPr>
          <w:pStyle w:val="Footer"/>
        </w:pPr>
        <w:r>
          <w:fldChar w:fldCharType="begin"/>
        </w:r>
        <w:r>
          <w:instrText xml:space="preserve"> PAGE   \* MERGEFORMAT </w:instrText>
        </w:r>
        <w:r>
          <w:fldChar w:fldCharType="separate"/>
        </w:r>
        <w:r>
          <w:rPr>
            <w:noProof/>
          </w:rPr>
          <w:t>2</w:t>
        </w:r>
        <w:r>
          <w:rPr>
            <w:noProof/>
          </w:rPr>
          <w:fldChar w:fldCharType="end"/>
        </w:r>
      </w:p>
    </w:sdtContent>
  </w:sdt>
  <w:p w14:paraId="28417A95" w14:textId="77777777" w:rsidR="00992B7C" w:rsidRPr="006550CD" w:rsidRDefault="00992B7C" w:rsidP="00587A3A">
    <w:pPr>
      <w:pStyle w:val="Footer"/>
      <w:tabs>
        <w:tab w:val="clear" w:pos="9360"/>
        <w:tab w:val="right" w:pos="10800"/>
      </w:tabs>
      <w:ind w:right="-1440"/>
      <w:jc w:val="both"/>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895A1" w14:textId="77777777" w:rsidR="00920886" w:rsidRDefault="00920886" w:rsidP="0045736E">
      <w:r>
        <w:separator/>
      </w:r>
    </w:p>
  </w:footnote>
  <w:footnote w:type="continuationSeparator" w:id="0">
    <w:p w14:paraId="1519EE99" w14:textId="77777777" w:rsidR="00920886" w:rsidRDefault="00920886" w:rsidP="00457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F593B" w14:textId="77777777" w:rsidR="000857B4" w:rsidRDefault="00085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0F1F4" w14:textId="7BFA788B" w:rsidR="00992B7C" w:rsidRDefault="00992B7C" w:rsidP="0045736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4779F" w14:textId="77777777" w:rsidR="00992B7C" w:rsidRDefault="00992B7C" w:rsidP="0095282A">
    <w:pPr>
      <w:pStyle w:val="Header"/>
      <w:ind w:right="57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62B0A"/>
    <w:multiLevelType w:val="hybridMultilevel"/>
    <w:tmpl w:val="D6BC6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0DB4ECE"/>
    <w:multiLevelType w:val="hybridMultilevel"/>
    <w:tmpl w:val="05BA2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8D14C65"/>
    <w:multiLevelType w:val="hybridMultilevel"/>
    <w:tmpl w:val="15445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6E"/>
    <w:rsid w:val="0000270A"/>
    <w:rsid w:val="000054F7"/>
    <w:rsid w:val="00054A7A"/>
    <w:rsid w:val="000857B4"/>
    <w:rsid w:val="00086A53"/>
    <w:rsid w:val="00090C70"/>
    <w:rsid w:val="000A491D"/>
    <w:rsid w:val="000C3BC5"/>
    <w:rsid w:val="000C4B30"/>
    <w:rsid w:val="000D15AD"/>
    <w:rsid w:val="000F019D"/>
    <w:rsid w:val="00113C59"/>
    <w:rsid w:val="00120863"/>
    <w:rsid w:val="00121CC1"/>
    <w:rsid w:val="0013112B"/>
    <w:rsid w:val="00142756"/>
    <w:rsid w:val="00164B32"/>
    <w:rsid w:val="001669ED"/>
    <w:rsid w:val="00167505"/>
    <w:rsid w:val="0018201C"/>
    <w:rsid w:val="001941F5"/>
    <w:rsid w:val="00195832"/>
    <w:rsid w:val="001A5DCD"/>
    <w:rsid w:val="001B58B6"/>
    <w:rsid w:val="001E14E6"/>
    <w:rsid w:val="001E48C5"/>
    <w:rsid w:val="001E4D50"/>
    <w:rsid w:val="001E65C5"/>
    <w:rsid w:val="002018D2"/>
    <w:rsid w:val="002067EC"/>
    <w:rsid w:val="002156C1"/>
    <w:rsid w:val="0022134F"/>
    <w:rsid w:val="0022232B"/>
    <w:rsid w:val="0022333B"/>
    <w:rsid w:val="0023293A"/>
    <w:rsid w:val="00234C2E"/>
    <w:rsid w:val="00242542"/>
    <w:rsid w:val="00251993"/>
    <w:rsid w:val="00260F8B"/>
    <w:rsid w:val="00287A90"/>
    <w:rsid w:val="002A7F31"/>
    <w:rsid w:val="002B34ED"/>
    <w:rsid w:val="002C1933"/>
    <w:rsid w:val="002C3845"/>
    <w:rsid w:val="002D5749"/>
    <w:rsid w:val="002D575C"/>
    <w:rsid w:val="00314EB2"/>
    <w:rsid w:val="003157F7"/>
    <w:rsid w:val="003315CD"/>
    <w:rsid w:val="00355788"/>
    <w:rsid w:val="00365EDC"/>
    <w:rsid w:val="00374C15"/>
    <w:rsid w:val="003800DC"/>
    <w:rsid w:val="003861FB"/>
    <w:rsid w:val="00396A42"/>
    <w:rsid w:val="003A08BE"/>
    <w:rsid w:val="003A684A"/>
    <w:rsid w:val="003C273A"/>
    <w:rsid w:val="003E1104"/>
    <w:rsid w:val="003E7F95"/>
    <w:rsid w:val="003F1BA9"/>
    <w:rsid w:val="003F36C8"/>
    <w:rsid w:val="0040678E"/>
    <w:rsid w:val="0045099C"/>
    <w:rsid w:val="0045736E"/>
    <w:rsid w:val="004601C9"/>
    <w:rsid w:val="004861F2"/>
    <w:rsid w:val="00487C56"/>
    <w:rsid w:val="00497213"/>
    <w:rsid w:val="004A2CD2"/>
    <w:rsid w:val="004A7232"/>
    <w:rsid w:val="004B01A2"/>
    <w:rsid w:val="004C18EA"/>
    <w:rsid w:val="004F5801"/>
    <w:rsid w:val="004F7138"/>
    <w:rsid w:val="00506193"/>
    <w:rsid w:val="0051252A"/>
    <w:rsid w:val="005254E2"/>
    <w:rsid w:val="00531F18"/>
    <w:rsid w:val="005349F3"/>
    <w:rsid w:val="00535571"/>
    <w:rsid w:val="005517BD"/>
    <w:rsid w:val="00552C75"/>
    <w:rsid w:val="00567C45"/>
    <w:rsid w:val="005844B1"/>
    <w:rsid w:val="00584C0B"/>
    <w:rsid w:val="0058551C"/>
    <w:rsid w:val="00587A3A"/>
    <w:rsid w:val="005A7E2B"/>
    <w:rsid w:val="005D079F"/>
    <w:rsid w:val="005D6896"/>
    <w:rsid w:val="005E57BF"/>
    <w:rsid w:val="006014EC"/>
    <w:rsid w:val="0061072D"/>
    <w:rsid w:val="00613583"/>
    <w:rsid w:val="00616923"/>
    <w:rsid w:val="00625E47"/>
    <w:rsid w:val="006550CD"/>
    <w:rsid w:val="00663420"/>
    <w:rsid w:val="0067614F"/>
    <w:rsid w:val="0067772B"/>
    <w:rsid w:val="00683DD0"/>
    <w:rsid w:val="0068595F"/>
    <w:rsid w:val="00691000"/>
    <w:rsid w:val="0069296C"/>
    <w:rsid w:val="00692AD0"/>
    <w:rsid w:val="00692F45"/>
    <w:rsid w:val="006A039E"/>
    <w:rsid w:val="006A6DEB"/>
    <w:rsid w:val="006B2D9E"/>
    <w:rsid w:val="006C37A3"/>
    <w:rsid w:val="006E14F9"/>
    <w:rsid w:val="006E4638"/>
    <w:rsid w:val="006E5C09"/>
    <w:rsid w:val="006F3489"/>
    <w:rsid w:val="006F65D9"/>
    <w:rsid w:val="007141A4"/>
    <w:rsid w:val="00715B79"/>
    <w:rsid w:val="00716A62"/>
    <w:rsid w:val="00726D1F"/>
    <w:rsid w:val="00733D4B"/>
    <w:rsid w:val="0074624A"/>
    <w:rsid w:val="00747815"/>
    <w:rsid w:val="00755196"/>
    <w:rsid w:val="00765111"/>
    <w:rsid w:val="007755D3"/>
    <w:rsid w:val="00782510"/>
    <w:rsid w:val="00795C05"/>
    <w:rsid w:val="007B5CCD"/>
    <w:rsid w:val="007B6FD9"/>
    <w:rsid w:val="007D5C48"/>
    <w:rsid w:val="007E6335"/>
    <w:rsid w:val="007F6DE5"/>
    <w:rsid w:val="00802566"/>
    <w:rsid w:val="00803F40"/>
    <w:rsid w:val="00805824"/>
    <w:rsid w:val="008111D9"/>
    <w:rsid w:val="00816A9B"/>
    <w:rsid w:val="00821359"/>
    <w:rsid w:val="008222B7"/>
    <w:rsid w:val="0082383D"/>
    <w:rsid w:val="008322A4"/>
    <w:rsid w:val="0083233C"/>
    <w:rsid w:val="00837922"/>
    <w:rsid w:val="00842840"/>
    <w:rsid w:val="00866100"/>
    <w:rsid w:val="008704B1"/>
    <w:rsid w:val="00876CF7"/>
    <w:rsid w:val="00881A80"/>
    <w:rsid w:val="008832B4"/>
    <w:rsid w:val="008950D7"/>
    <w:rsid w:val="008A2E79"/>
    <w:rsid w:val="008A43BE"/>
    <w:rsid w:val="008A6502"/>
    <w:rsid w:val="008A66FB"/>
    <w:rsid w:val="008B55D8"/>
    <w:rsid w:val="008D54E3"/>
    <w:rsid w:val="008E52AF"/>
    <w:rsid w:val="008F4DFB"/>
    <w:rsid w:val="008F7EA6"/>
    <w:rsid w:val="009055A8"/>
    <w:rsid w:val="00920886"/>
    <w:rsid w:val="00930FF9"/>
    <w:rsid w:val="00932445"/>
    <w:rsid w:val="0094338E"/>
    <w:rsid w:val="00943B54"/>
    <w:rsid w:val="00944222"/>
    <w:rsid w:val="0095282A"/>
    <w:rsid w:val="009679A8"/>
    <w:rsid w:val="0097088E"/>
    <w:rsid w:val="00977C10"/>
    <w:rsid w:val="00981D42"/>
    <w:rsid w:val="00982B55"/>
    <w:rsid w:val="00992B7C"/>
    <w:rsid w:val="009A01A6"/>
    <w:rsid w:val="009C163B"/>
    <w:rsid w:val="009C46EB"/>
    <w:rsid w:val="009F32E0"/>
    <w:rsid w:val="00A236C4"/>
    <w:rsid w:val="00A23919"/>
    <w:rsid w:val="00A324F8"/>
    <w:rsid w:val="00A3304E"/>
    <w:rsid w:val="00A33412"/>
    <w:rsid w:val="00A65404"/>
    <w:rsid w:val="00A717EA"/>
    <w:rsid w:val="00A82F4B"/>
    <w:rsid w:val="00A83362"/>
    <w:rsid w:val="00A90F91"/>
    <w:rsid w:val="00AA2614"/>
    <w:rsid w:val="00AA730B"/>
    <w:rsid w:val="00AB7FDC"/>
    <w:rsid w:val="00AC75A1"/>
    <w:rsid w:val="00AE2CDF"/>
    <w:rsid w:val="00AF2213"/>
    <w:rsid w:val="00AF71E8"/>
    <w:rsid w:val="00B05914"/>
    <w:rsid w:val="00B105F2"/>
    <w:rsid w:val="00B234F4"/>
    <w:rsid w:val="00B24477"/>
    <w:rsid w:val="00B26B15"/>
    <w:rsid w:val="00B5456B"/>
    <w:rsid w:val="00B57E8A"/>
    <w:rsid w:val="00B6474A"/>
    <w:rsid w:val="00B66902"/>
    <w:rsid w:val="00B826AD"/>
    <w:rsid w:val="00B86E00"/>
    <w:rsid w:val="00B9298D"/>
    <w:rsid w:val="00B97B7E"/>
    <w:rsid w:val="00BA02AB"/>
    <w:rsid w:val="00BA11D4"/>
    <w:rsid w:val="00BA7944"/>
    <w:rsid w:val="00BB0205"/>
    <w:rsid w:val="00BC0F6B"/>
    <w:rsid w:val="00BF7DBD"/>
    <w:rsid w:val="00C132E7"/>
    <w:rsid w:val="00C14C74"/>
    <w:rsid w:val="00C21AAC"/>
    <w:rsid w:val="00C24DE0"/>
    <w:rsid w:val="00C277F6"/>
    <w:rsid w:val="00C339EE"/>
    <w:rsid w:val="00C510B2"/>
    <w:rsid w:val="00C6189F"/>
    <w:rsid w:val="00C87731"/>
    <w:rsid w:val="00C9200B"/>
    <w:rsid w:val="00C939E4"/>
    <w:rsid w:val="00CB5EF4"/>
    <w:rsid w:val="00CC6E9F"/>
    <w:rsid w:val="00CE3170"/>
    <w:rsid w:val="00CE6473"/>
    <w:rsid w:val="00CF7EE9"/>
    <w:rsid w:val="00D124E7"/>
    <w:rsid w:val="00D167E9"/>
    <w:rsid w:val="00D30A98"/>
    <w:rsid w:val="00D33F9B"/>
    <w:rsid w:val="00D4027C"/>
    <w:rsid w:val="00D47705"/>
    <w:rsid w:val="00D6093D"/>
    <w:rsid w:val="00D6607F"/>
    <w:rsid w:val="00D72C47"/>
    <w:rsid w:val="00D767B7"/>
    <w:rsid w:val="00D875A4"/>
    <w:rsid w:val="00DA0E14"/>
    <w:rsid w:val="00DA5A49"/>
    <w:rsid w:val="00DC1F7E"/>
    <w:rsid w:val="00DD3CCD"/>
    <w:rsid w:val="00DF5C24"/>
    <w:rsid w:val="00E06DEC"/>
    <w:rsid w:val="00E12D48"/>
    <w:rsid w:val="00E20599"/>
    <w:rsid w:val="00E36839"/>
    <w:rsid w:val="00E37D11"/>
    <w:rsid w:val="00E43CDA"/>
    <w:rsid w:val="00E67CE1"/>
    <w:rsid w:val="00E729E1"/>
    <w:rsid w:val="00E742FA"/>
    <w:rsid w:val="00E74340"/>
    <w:rsid w:val="00E74652"/>
    <w:rsid w:val="00E752A4"/>
    <w:rsid w:val="00E75D9B"/>
    <w:rsid w:val="00E75EFF"/>
    <w:rsid w:val="00E97A96"/>
    <w:rsid w:val="00EC1EB7"/>
    <w:rsid w:val="00EC40BA"/>
    <w:rsid w:val="00ED7751"/>
    <w:rsid w:val="00EF6688"/>
    <w:rsid w:val="00F01D67"/>
    <w:rsid w:val="00F03F52"/>
    <w:rsid w:val="00F05547"/>
    <w:rsid w:val="00F113C2"/>
    <w:rsid w:val="00F26FE9"/>
    <w:rsid w:val="00F53F0A"/>
    <w:rsid w:val="00F54019"/>
    <w:rsid w:val="00F55AA1"/>
    <w:rsid w:val="00F6077D"/>
    <w:rsid w:val="00F7008A"/>
    <w:rsid w:val="00F85CF9"/>
    <w:rsid w:val="00FA17A0"/>
    <w:rsid w:val="00FB4766"/>
    <w:rsid w:val="00FB47F0"/>
    <w:rsid w:val="00FB5783"/>
    <w:rsid w:val="00FB7433"/>
    <w:rsid w:val="00FD38E7"/>
    <w:rsid w:val="00FD5314"/>
    <w:rsid w:val="00FE6B01"/>
    <w:rsid w:val="00FF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9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Calibri" w:hAnsi="Candar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04"/>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736E"/>
    <w:pPr>
      <w:tabs>
        <w:tab w:val="center" w:pos="4680"/>
        <w:tab w:val="right" w:pos="9360"/>
      </w:tabs>
    </w:pPr>
  </w:style>
  <w:style w:type="character" w:customStyle="1" w:styleId="HeaderChar">
    <w:name w:val="Header Char"/>
    <w:basedOn w:val="DefaultParagraphFont"/>
    <w:link w:val="Header"/>
    <w:uiPriority w:val="99"/>
    <w:locked/>
    <w:rsid w:val="0045736E"/>
    <w:rPr>
      <w:rFonts w:ascii="Cambria" w:hAnsi="Cambria" w:cs="Times New Roman"/>
    </w:rPr>
  </w:style>
  <w:style w:type="paragraph" w:styleId="Footer">
    <w:name w:val="footer"/>
    <w:basedOn w:val="Normal"/>
    <w:link w:val="FooterChar"/>
    <w:uiPriority w:val="99"/>
    <w:rsid w:val="0045736E"/>
    <w:pPr>
      <w:tabs>
        <w:tab w:val="center" w:pos="4680"/>
        <w:tab w:val="right" w:pos="9360"/>
      </w:tabs>
    </w:pPr>
  </w:style>
  <w:style w:type="character" w:customStyle="1" w:styleId="FooterChar">
    <w:name w:val="Footer Char"/>
    <w:basedOn w:val="DefaultParagraphFont"/>
    <w:link w:val="Footer"/>
    <w:uiPriority w:val="99"/>
    <w:locked/>
    <w:rsid w:val="0045736E"/>
    <w:rPr>
      <w:rFonts w:ascii="Cambria" w:hAnsi="Cambria" w:cs="Times New Roman"/>
    </w:rPr>
  </w:style>
  <w:style w:type="paragraph" w:styleId="BalloonText">
    <w:name w:val="Balloon Text"/>
    <w:basedOn w:val="Normal"/>
    <w:link w:val="BalloonTextChar"/>
    <w:uiPriority w:val="99"/>
    <w:semiHidden/>
    <w:rsid w:val="004573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36E"/>
    <w:rPr>
      <w:rFonts w:ascii="Tahoma" w:hAnsi="Tahoma" w:cs="Tahoma"/>
      <w:sz w:val="16"/>
      <w:szCs w:val="16"/>
    </w:rPr>
  </w:style>
  <w:style w:type="paragraph" w:styleId="ListParagraph">
    <w:name w:val="List Paragraph"/>
    <w:basedOn w:val="Normal"/>
    <w:uiPriority w:val="34"/>
    <w:qFormat/>
    <w:rsid w:val="0045736E"/>
    <w:pPr>
      <w:ind w:left="720"/>
      <w:contextualSpacing/>
    </w:pPr>
  </w:style>
  <w:style w:type="table" w:styleId="TableGrid">
    <w:name w:val="Table Grid"/>
    <w:basedOn w:val="TableNormal"/>
    <w:uiPriority w:val="99"/>
    <w:rsid w:val="00A65404"/>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0054F7"/>
    <w:rPr>
      <w:rFonts w:cs="Times New Roman"/>
      <w:color w:val="0000FF"/>
      <w:u w:val="single"/>
    </w:rPr>
  </w:style>
  <w:style w:type="paragraph" w:styleId="NormalWeb">
    <w:name w:val="Normal (Web)"/>
    <w:basedOn w:val="Normal"/>
    <w:uiPriority w:val="99"/>
    <w:rsid w:val="000054F7"/>
    <w:pPr>
      <w:spacing w:before="100" w:beforeAutospacing="1" w:after="100" w:afterAutospacing="1"/>
    </w:pPr>
    <w:rPr>
      <w:rFonts w:ascii="Arial" w:eastAsia="Times New Roman" w:hAnsi="Arial" w:cs="Arial"/>
      <w:sz w:val="18"/>
      <w:szCs w:val="18"/>
    </w:rPr>
  </w:style>
  <w:style w:type="character" w:styleId="CommentReference">
    <w:name w:val="annotation reference"/>
    <w:basedOn w:val="DefaultParagraphFont"/>
    <w:uiPriority w:val="99"/>
    <w:semiHidden/>
    <w:rsid w:val="00B97B7E"/>
    <w:rPr>
      <w:rFonts w:cs="Times New Roman"/>
      <w:sz w:val="16"/>
      <w:szCs w:val="16"/>
    </w:rPr>
  </w:style>
  <w:style w:type="paragraph" w:styleId="CommentText">
    <w:name w:val="annotation text"/>
    <w:basedOn w:val="Normal"/>
    <w:link w:val="CommentTextChar"/>
    <w:uiPriority w:val="99"/>
    <w:semiHidden/>
    <w:rsid w:val="00B97B7E"/>
    <w:rPr>
      <w:sz w:val="20"/>
      <w:szCs w:val="20"/>
    </w:rPr>
  </w:style>
  <w:style w:type="character" w:customStyle="1" w:styleId="CommentTextChar">
    <w:name w:val="Comment Text Char"/>
    <w:basedOn w:val="DefaultParagraphFont"/>
    <w:link w:val="CommentText"/>
    <w:uiPriority w:val="99"/>
    <w:semiHidden/>
    <w:locked/>
    <w:rsid w:val="00B97B7E"/>
    <w:rPr>
      <w:rFonts w:ascii="Cambria" w:hAnsi="Cambria" w:cs="Times New Roman"/>
      <w:sz w:val="20"/>
      <w:szCs w:val="20"/>
    </w:rPr>
  </w:style>
  <w:style w:type="paragraph" w:styleId="NoSpacing">
    <w:name w:val="No Spacing"/>
    <w:uiPriority w:val="99"/>
    <w:qFormat/>
    <w:rsid w:val="00B97B7E"/>
    <w:rPr>
      <w:rFonts w:ascii="Cambria" w:hAnsi="Cambria"/>
    </w:rPr>
  </w:style>
  <w:style w:type="paragraph" w:styleId="CommentSubject">
    <w:name w:val="annotation subject"/>
    <w:basedOn w:val="CommentText"/>
    <w:next w:val="CommentText"/>
    <w:link w:val="CommentSubjectChar"/>
    <w:uiPriority w:val="99"/>
    <w:semiHidden/>
    <w:rsid w:val="0082383D"/>
    <w:rPr>
      <w:b/>
      <w:bCs/>
    </w:rPr>
  </w:style>
  <w:style w:type="character" w:customStyle="1" w:styleId="CommentSubjectChar">
    <w:name w:val="Comment Subject Char"/>
    <w:basedOn w:val="CommentTextChar"/>
    <w:link w:val="CommentSubject"/>
    <w:uiPriority w:val="99"/>
    <w:semiHidden/>
    <w:locked/>
    <w:rsid w:val="0082383D"/>
    <w:rPr>
      <w:rFonts w:ascii="Cambria" w:hAnsi="Cambria" w:cs="Times New Roman"/>
      <w:b/>
      <w:bCs/>
      <w:sz w:val="20"/>
      <w:szCs w:val="20"/>
    </w:rPr>
  </w:style>
  <w:style w:type="paragraph" w:styleId="PlainText">
    <w:name w:val="Plain Text"/>
    <w:basedOn w:val="Normal"/>
    <w:link w:val="PlainTextChar"/>
    <w:uiPriority w:val="99"/>
    <w:unhideWhenUsed/>
    <w:rsid w:val="006E463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6E4638"/>
    <w:rPr>
      <w:rFonts w:ascii="Calibri" w:eastAsiaTheme="minorHAnsi" w:hAnsi="Calibr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libri" w:hAnsi="Candar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04"/>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736E"/>
    <w:pPr>
      <w:tabs>
        <w:tab w:val="center" w:pos="4680"/>
        <w:tab w:val="right" w:pos="9360"/>
      </w:tabs>
    </w:pPr>
  </w:style>
  <w:style w:type="character" w:customStyle="1" w:styleId="HeaderChar">
    <w:name w:val="Header Char"/>
    <w:basedOn w:val="DefaultParagraphFont"/>
    <w:link w:val="Header"/>
    <w:uiPriority w:val="99"/>
    <w:locked/>
    <w:rsid w:val="0045736E"/>
    <w:rPr>
      <w:rFonts w:ascii="Cambria" w:hAnsi="Cambria" w:cs="Times New Roman"/>
    </w:rPr>
  </w:style>
  <w:style w:type="paragraph" w:styleId="Footer">
    <w:name w:val="footer"/>
    <w:basedOn w:val="Normal"/>
    <w:link w:val="FooterChar"/>
    <w:uiPriority w:val="99"/>
    <w:rsid w:val="0045736E"/>
    <w:pPr>
      <w:tabs>
        <w:tab w:val="center" w:pos="4680"/>
        <w:tab w:val="right" w:pos="9360"/>
      </w:tabs>
    </w:pPr>
  </w:style>
  <w:style w:type="character" w:customStyle="1" w:styleId="FooterChar">
    <w:name w:val="Footer Char"/>
    <w:basedOn w:val="DefaultParagraphFont"/>
    <w:link w:val="Footer"/>
    <w:uiPriority w:val="99"/>
    <w:locked/>
    <w:rsid w:val="0045736E"/>
    <w:rPr>
      <w:rFonts w:ascii="Cambria" w:hAnsi="Cambria" w:cs="Times New Roman"/>
    </w:rPr>
  </w:style>
  <w:style w:type="paragraph" w:styleId="BalloonText">
    <w:name w:val="Balloon Text"/>
    <w:basedOn w:val="Normal"/>
    <w:link w:val="BalloonTextChar"/>
    <w:uiPriority w:val="99"/>
    <w:semiHidden/>
    <w:rsid w:val="004573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736E"/>
    <w:rPr>
      <w:rFonts w:ascii="Tahoma" w:hAnsi="Tahoma" w:cs="Tahoma"/>
      <w:sz w:val="16"/>
      <w:szCs w:val="16"/>
    </w:rPr>
  </w:style>
  <w:style w:type="paragraph" w:styleId="ListParagraph">
    <w:name w:val="List Paragraph"/>
    <w:basedOn w:val="Normal"/>
    <w:uiPriority w:val="34"/>
    <w:qFormat/>
    <w:rsid w:val="0045736E"/>
    <w:pPr>
      <w:ind w:left="720"/>
      <w:contextualSpacing/>
    </w:pPr>
  </w:style>
  <w:style w:type="table" w:styleId="TableGrid">
    <w:name w:val="Table Grid"/>
    <w:basedOn w:val="TableNormal"/>
    <w:uiPriority w:val="99"/>
    <w:rsid w:val="00A65404"/>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0054F7"/>
    <w:rPr>
      <w:rFonts w:cs="Times New Roman"/>
      <w:color w:val="0000FF"/>
      <w:u w:val="single"/>
    </w:rPr>
  </w:style>
  <w:style w:type="paragraph" w:styleId="NormalWeb">
    <w:name w:val="Normal (Web)"/>
    <w:basedOn w:val="Normal"/>
    <w:uiPriority w:val="99"/>
    <w:rsid w:val="000054F7"/>
    <w:pPr>
      <w:spacing w:before="100" w:beforeAutospacing="1" w:after="100" w:afterAutospacing="1"/>
    </w:pPr>
    <w:rPr>
      <w:rFonts w:ascii="Arial" w:eastAsia="Times New Roman" w:hAnsi="Arial" w:cs="Arial"/>
      <w:sz w:val="18"/>
      <w:szCs w:val="18"/>
    </w:rPr>
  </w:style>
  <w:style w:type="character" w:styleId="CommentReference">
    <w:name w:val="annotation reference"/>
    <w:basedOn w:val="DefaultParagraphFont"/>
    <w:uiPriority w:val="99"/>
    <w:semiHidden/>
    <w:rsid w:val="00B97B7E"/>
    <w:rPr>
      <w:rFonts w:cs="Times New Roman"/>
      <w:sz w:val="16"/>
      <w:szCs w:val="16"/>
    </w:rPr>
  </w:style>
  <w:style w:type="paragraph" w:styleId="CommentText">
    <w:name w:val="annotation text"/>
    <w:basedOn w:val="Normal"/>
    <w:link w:val="CommentTextChar"/>
    <w:uiPriority w:val="99"/>
    <w:semiHidden/>
    <w:rsid w:val="00B97B7E"/>
    <w:rPr>
      <w:sz w:val="20"/>
      <w:szCs w:val="20"/>
    </w:rPr>
  </w:style>
  <w:style w:type="character" w:customStyle="1" w:styleId="CommentTextChar">
    <w:name w:val="Comment Text Char"/>
    <w:basedOn w:val="DefaultParagraphFont"/>
    <w:link w:val="CommentText"/>
    <w:uiPriority w:val="99"/>
    <w:semiHidden/>
    <w:locked/>
    <w:rsid w:val="00B97B7E"/>
    <w:rPr>
      <w:rFonts w:ascii="Cambria" w:hAnsi="Cambria" w:cs="Times New Roman"/>
      <w:sz w:val="20"/>
      <w:szCs w:val="20"/>
    </w:rPr>
  </w:style>
  <w:style w:type="paragraph" w:styleId="NoSpacing">
    <w:name w:val="No Spacing"/>
    <w:uiPriority w:val="99"/>
    <w:qFormat/>
    <w:rsid w:val="00B97B7E"/>
    <w:rPr>
      <w:rFonts w:ascii="Cambria" w:hAnsi="Cambria"/>
    </w:rPr>
  </w:style>
  <w:style w:type="paragraph" w:styleId="CommentSubject">
    <w:name w:val="annotation subject"/>
    <w:basedOn w:val="CommentText"/>
    <w:next w:val="CommentText"/>
    <w:link w:val="CommentSubjectChar"/>
    <w:uiPriority w:val="99"/>
    <w:semiHidden/>
    <w:rsid w:val="0082383D"/>
    <w:rPr>
      <w:b/>
      <w:bCs/>
    </w:rPr>
  </w:style>
  <w:style w:type="character" w:customStyle="1" w:styleId="CommentSubjectChar">
    <w:name w:val="Comment Subject Char"/>
    <w:basedOn w:val="CommentTextChar"/>
    <w:link w:val="CommentSubject"/>
    <w:uiPriority w:val="99"/>
    <w:semiHidden/>
    <w:locked/>
    <w:rsid w:val="0082383D"/>
    <w:rPr>
      <w:rFonts w:ascii="Cambria" w:hAnsi="Cambria" w:cs="Times New Roman"/>
      <w:b/>
      <w:bCs/>
      <w:sz w:val="20"/>
      <w:szCs w:val="20"/>
    </w:rPr>
  </w:style>
  <w:style w:type="paragraph" w:styleId="PlainText">
    <w:name w:val="Plain Text"/>
    <w:basedOn w:val="Normal"/>
    <w:link w:val="PlainTextChar"/>
    <w:uiPriority w:val="99"/>
    <w:unhideWhenUsed/>
    <w:rsid w:val="006E4638"/>
    <w:rPr>
      <w:rFonts w:ascii="Calibri" w:eastAsiaTheme="minorHAnsi" w:hAnsi="Calibri" w:cstheme="minorBidi"/>
      <w:szCs w:val="21"/>
    </w:rPr>
  </w:style>
  <w:style w:type="character" w:customStyle="1" w:styleId="PlainTextChar">
    <w:name w:val="Plain Text Char"/>
    <w:basedOn w:val="DefaultParagraphFont"/>
    <w:link w:val="PlainText"/>
    <w:uiPriority w:val="99"/>
    <w:rsid w:val="006E4638"/>
    <w:rPr>
      <w:rFonts w:ascii="Calibri" w:eastAsiaTheme="minorHAns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2549">
      <w:marLeft w:val="0"/>
      <w:marRight w:val="0"/>
      <w:marTop w:val="0"/>
      <w:marBottom w:val="0"/>
      <w:divBdr>
        <w:top w:val="none" w:sz="0" w:space="0" w:color="auto"/>
        <w:left w:val="none" w:sz="0" w:space="0" w:color="auto"/>
        <w:bottom w:val="none" w:sz="0" w:space="0" w:color="auto"/>
        <w:right w:val="none" w:sz="0" w:space="0" w:color="auto"/>
      </w:divBdr>
      <w:divsChild>
        <w:div w:id="201482548">
          <w:marLeft w:val="0"/>
          <w:marRight w:val="0"/>
          <w:marTop w:val="0"/>
          <w:marBottom w:val="0"/>
          <w:divBdr>
            <w:top w:val="none" w:sz="0" w:space="0" w:color="auto"/>
            <w:left w:val="none" w:sz="0" w:space="0" w:color="auto"/>
            <w:bottom w:val="none" w:sz="0" w:space="0" w:color="auto"/>
            <w:right w:val="none" w:sz="0" w:space="0" w:color="auto"/>
          </w:divBdr>
        </w:div>
        <w:div w:id="201482550">
          <w:marLeft w:val="0"/>
          <w:marRight w:val="0"/>
          <w:marTop w:val="0"/>
          <w:marBottom w:val="0"/>
          <w:divBdr>
            <w:top w:val="none" w:sz="0" w:space="0" w:color="auto"/>
            <w:left w:val="none" w:sz="0" w:space="0" w:color="auto"/>
            <w:bottom w:val="none" w:sz="0" w:space="0" w:color="auto"/>
            <w:right w:val="none" w:sz="0" w:space="0" w:color="auto"/>
          </w:divBdr>
        </w:div>
        <w:div w:id="201482551">
          <w:marLeft w:val="0"/>
          <w:marRight w:val="0"/>
          <w:marTop w:val="0"/>
          <w:marBottom w:val="0"/>
          <w:divBdr>
            <w:top w:val="none" w:sz="0" w:space="0" w:color="auto"/>
            <w:left w:val="none" w:sz="0" w:space="0" w:color="auto"/>
            <w:bottom w:val="none" w:sz="0" w:space="0" w:color="auto"/>
            <w:right w:val="none" w:sz="0" w:space="0" w:color="auto"/>
          </w:divBdr>
        </w:div>
        <w:div w:id="201482552">
          <w:marLeft w:val="0"/>
          <w:marRight w:val="0"/>
          <w:marTop w:val="0"/>
          <w:marBottom w:val="0"/>
          <w:divBdr>
            <w:top w:val="none" w:sz="0" w:space="0" w:color="auto"/>
            <w:left w:val="none" w:sz="0" w:space="0" w:color="auto"/>
            <w:bottom w:val="none" w:sz="0" w:space="0" w:color="auto"/>
            <w:right w:val="none" w:sz="0" w:space="0" w:color="auto"/>
          </w:divBdr>
        </w:div>
        <w:div w:id="201482553">
          <w:marLeft w:val="0"/>
          <w:marRight w:val="0"/>
          <w:marTop w:val="0"/>
          <w:marBottom w:val="0"/>
          <w:divBdr>
            <w:top w:val="none" w:sz="0" w:space="0" w:color="auto"/>
            <w:left w:val="none" w:sz="0" w:space="0" w:color="auto"/>
            <w:bottom w:val="none" w:sz="0" w:space="0" w:color="auto"/>
            <w:right w:val="none" w:sz="0" w:space="0" w:color="auto"/>
          </w:divBdr>
        </w:div>
        <w:div w:id="201482554">
          <w:marLeft w:val="0"/>
          <w:marRight w:val="0"/>
          <w:marTop w:val="0"/>
          <w:marBottom w:val="0"/>
          <w:divBdr>
            <w:top w:val="none" w:sz="0" w:space="0" w:color="auto"/>
            <w:left w:val="none" w:sz="0" w:space="0" w:color="auto"/>
            <w:bottom w:val="none" w:sz="0" w:space="0" w:color="auto"/>
            <w:right w:val="none" w:sz="0" w:space="0" w:color="auto"/>
          </w:divBdr>
        </w:div>
        <w:div w:id="201482555">
          <w:marLeft w:val="0"/>
          <w:marRight w:val="0"/>
          <w:marTop w:val="0"/>
          <w:marBottom w:val="0"/>
          <w:divBdr>
            <w:top w:val="none" w:sz="0" w:space="0" w:color="auto"/>
            <w:left w:val="none" w:sz="0" w:space="0" w:color="auto"/>
            <w:bottom w:val="none" w:sz="0" w:space="0" w:color="auto"/>
            <w:right w:val="none" w:sz="0" w:space="0" w:color="auto"/>
          </w:divBdr>
        </w:div>
        <w:div w:id="201482557">
          <w:marLeft w:val="0"/>
          <w:marRight w:val="0"/>
          <w:marTop w:val="0"/>
          <w:marBottom w:val="0"/>
          <w:divBdr>
            <w:top w:val="none" w:sz="0" w:space="0" w:color="auto"/>
            <w:left w:val="none" w:sz="0" w:space="0" w:color="auto"/>
            <w:bottom w:val="none" w:sz="0" w:space="0" w:color="auto"/>
            <w:right w:val="none" w:sz="0" w:space="0" w:color="auto"/>
          </w:divBdr>
        </w:div>
        <w:div w:id="201482558">
          <w:marLeft w:val="0"/>
          <w:marRight w:val="0"/>
          <w:marTop w:val="0"/>
          <w:marBottom w:val="0"/>
          <w:divBdr>
            <w:top w:val="none" w:sz="0" w:space="0" w:color="auto"/>
            <w:left w:val="none" w:sz="0" w:space="0" w:color="auto"/>
            <w:bottom w:val="none" w:sz="0" w:space="0" w:color="auto"/>
            <w:right w:val="none" w:sz="0" w:space="0" w:color="auto"/>
          </w:divBdr>
        </w:div>
        <w:div w:id="201482559">
          <w:marLeft w:val="0"/>
          <w:marRight w:val="0"/>
          <w:marTop w:val="0"/>
          <w:marBottom w:val="0"/>
          <w:divBdr>
            <w:top w:val="none" w:sz="0" w:space="0" w:color="auto"/>
            <w:left w:val="none" w:sz="0" w:space="0" w:color="auto"/>
            <w:bottom w:val="none" w:sz="0" w:space="0" w:color="auto"/>
            <w:right w:val="none" w:sz="0" w:space="0" w:color="auto"/>
          </w:divBdr>
        </w:div>
        <w:div w:id="201482560">
          <w:marLeft w:val="0"/>
          <w:marRight w:val="0"/>
          <w:marTop w:val="0"/>
          <w:marBottom w:val="0"/>
          <w:divBdr>
            <w:top w:val="none" w:sz="0" w:space="0" w:color="auto"/>
            <w:left w:val="none" w:sz="0" w:space="0" w:color="auto"/>
            <w:bottom w:val="none" w:sz="0" w:space="0" w:color="auto"/>
            <w:right w:val="none" w:sz="0" w:space="0" w:color="auto"/>
          </w:divBdr>
        </w:div>
        <w:div w:id="201482561">
          <w:marLeft w:val="0"/>
          <w:marRight w:val="0"/>
          <w:marTop w:val="0"/>
          <w:marBottom w:val="0"/>
          <w:divBdr>
            <w:top w:val="none" w:sz="0" w:space="0" w:color="auto"/>
            <w:left w:val="none" w:sz="0" w:space="0" w:color="auto"/>
            <w:bottom w:val="none" w:sz="0" w:space="0" w:color="auto"/>
            <w:right w:val="none" w:sz="0" w:space="0" w:color="auto"/>
          </w:divBdr>
        </w:div>
        <w:div w:id="201482562">
          <w:marLeft w:val="0"/>
          <w:marRight w:val="0"/>
          <w:marTop w:val="0"/>
          <w:marBottom w:val="0"/>
          <w:divBdr>
            <w:top w:val="none" w:sz="0" w:space="0" w:color="auto"/>
            <w:left w:val="none" w:sz="0" w:space="0" w:color="auto"/>
            <w:bottom w:val="none" w:sz="0" w:space="0" w:color="auto"/>
            <w:right w:val="none" w:sz="0" w:space="0" w:color="auto"/>
          </w:divBdr>
        </w:div>
        <w:div w:id="201482563">
          <w:marLeft w:val="0"/>
          <w:marRight w:val="0"/>
          <w:marTop w:val="0"/>
          <w:marBottom w:val="0"/>
          <w:divBdr>
            <w:top w:val="none" w:sz="0" w:space="0" w:color="auto"/>
            <w:left w:val="none" w:sz="0" w:space="0" w:color="auto"/>
            <w:bottom w:val="none" w:sz="0" w:space="0" w:color="auto"/>
            <w:right w:val="none" w:sz="0" w:space="0" w:color="auto"/>
          </w:divBdr>
        </w:div>
        <w:div w:id="201482564">
          <w:marLeft w:val="0"/>
          <w:marRight w:val="0"/>
          <w:marTop w:val="0"/>
          <w:marBottom w:val="0"/>
          <w:divBdr>
            <w:top w:val="none" w:sz="0" w:space="0" w:color="auto"/>
            <w:left w:val="none" w:sz="0" w:space="0" w:color="auto"/>
            <w:bottom w:val="none" w:sz="0" w:space="0" w:color="auto"/>
            <w:right w:val="none" w:sz="0" w:space="0" w:color="auto"/>
          </w:divBdr>
        </w:div>
        <w:div w:id="201482565">
          <w:marLeft w:val="0"/>
          <w:marRight w:val="0"/>
          <w:marTop w:val="0"/>
          <w:marBottom w:val="0"/>
          <w:divBdr>
            <w:top w:val="none" w:sz="0" w:space="0" w:color="auto"/>
            <w:left w:val="none" w:sz="0" w:space="0" w:color="auto"/>
            <w:bottom w:val="none" w:sz="0" w:space="0" w:color="auto"/>
            <w:right w:val="none" w:sz="0" w:space="0" w:color="auto"/>
          </w:divBdr>
        </w:div>
        <w:div w:id="201482566">
          <w:marLeft w:val="0"/>
          <w:marRight w:val="0"/>
          <w:marTop w:val="0"/>
          <w:marBottom w:val="0"/>
          <w:divBdr>
            <w:top w:val="none" w:sz="0" w:space="0" w:color="auto"/>
            <w:left w:val="none" w:sz="0" w:space="0" w:color="auto"/>
            <w:bottom w:val="none" w:sz="0" w:space="0" w:color="auto"/>
            <w:right w:val="none" w:sz="0" w:space="0" w:color="auto"/>
          </w:divBdr>
        </w:div>
        <w:div w:id="201482568">
          <w:marLeft w:val="0"/>
          <w:marRight w:val="0"/>
          <w:marTop w:val="0"/>
          <w:marBottom w:val="0"/>
          <w:divBdr>
            <w:top w:val="none" w:sz="0" w:space="0" w:color="auto"/>
            <w:left w:val="none" w:sz="0" w:space="0" w:color="auto"/>
            <w:bottom w:val="none" w:sz="0" w:space="0" w:color="auto"/>
            <w:right w:val="none" w:sz="0" w:space="0" w:color="auto"/>
          </w:divBdr>
        </w:div>
        <w:div w:id="201482569">
          <w:marLeft w:val="0"/>
          <w:marRight w:val="0"/>
          <w:marTop w:val="0"/>
          <w:marBottom w:val="0"/>
          <w:divBdr>
            <w:top w:val="none" w:sz="0" w:space="0" w:color="auto"/>
            <w:left w:val="none" w:sz="0" w:space="0" w:color="auto"/>
            <w:bottom w:val="none" w:sz="0" w:space="0" w:color="auto"/>
            <w:right w:val="none" w:sz="0" w:space="0" w:color="auto"/>
          </w:divBdr>
        </w:div>
        <w:div w:id="201482570">
          <w:marLeft w:val="0"/>
          <w:marRight w:val="0"/>
          <w:marTop w:val="0"/>
          <w:marBottom w:val="0"/>
          <w:divBdr>
            <w:top w:val="none" w:sz="0" w:space="0" w:color="auto"/>
            <w:left w:val="none" w:sz="0" w:space="0" w:color="auto"/>
            <w:bottom w:val="none" w:sz="0" w:space="0" w:color="auto"/>
            <w:right w:val="none" w:sz="0" w:space="0" w:color="auto"/>
          </w:divBdr>
        </w:div>
        <w:div w:id="201482571">
          <w:marLeft w:val="0"/>
          <w:marRight w:val="0"/>
          <w:marTop w:val="0"/>
          <w:marBottom w:val="0"/>
          <w:divBdr>
            <w:top w:val="none" w:sz="0" w:space="0" w:color="auto"/>
            <w:left w:val="none" w:sz="0" w:space="0" w:color="auto"/>
            <w:bottom w:val="none" w:sz="0" w:space="0" w:color="auto"/>
            <w:right w:val="none" w:sz="0" w:space="0" w:color="auto"/>
          </w:divBdr>
        </w:div>
        <w:div w:id="201482572">
          <w:marLeft w:val="0"/>
          <w:marRight w:val="0"/>
          <w:marTop w:val="0"/>
          <w:marBottom w:val="0"/>
          <w:divBdr>
            <w:top w:val="none" w:sz="0" w:space="0" w:color="auto"/>
            <w:left w:val="none" w:sz="0" w:space="0" w:color="auto"/>
            <w:bottom w:val="none" w:sz="0" w:space="0" w:color="auto"/>
            <w:right w:val="none" w:sz="0" w:space="0" w:color="auto"/>
          </w:divBdr>
        </w:div>
        <w:div w:id="201482573">
          <w:marLeft w:val="0"/>
          <w:marRight w:val="0"/>
          <w:marTop w:val="0"/>
          <w:marBottom w:val="0"/>
          <w:divBdr>
            <w:top w:val="none" w:sz="0" w:space="0" w:color="auto"/>
            <w:left w:val="none" w:sz="0" w:space="0" w:color="auto"/>
            <w:bottom w:val="none" w:sz="0" w:space="0" w:color="auto"/>
            <w:right w:val="none" w:sz="0" w:space="0" w:color="auto"/>
          </w:divBdr>
        </w:div>
        <w:div w:id="201482574">
          <w:marLeft w:val="0"/>
          <w:marRight w:val="0"/>
          <w:marTop w:val="0"/>
          <w:marBottom w:val="0"/>
          <w:divBdr>
            <w:top w:val="none" w:sz="0" w:space="0" w:color="auto"/>
            <w:left w:val="none" w:sz="0" w:space="0" w:color="auto"/>
            <w:bottom w:val="none" w:sz="0" w:space="0" w:color="auto"/>
            <w:right w:val="none" w:sz="0" w:space="0" w:color="auto"/>
          </w:divBdr>
        </w:div>
        <w:div w:id="201482575">
          <w:marLeft w:val="0"/>
          <w:marRight w:val="0"/>
          <w:marTop w:val="0"/>
          <w:marBottom w:val="0"/>
          <w:divBdr>
            <w:top w:val="none" w:sz="0" w:space="0" w:color="auto"/>
            <w:left w:val="none" w:sz="0" w:space="0" w:color="auto"/>
            <w:bottom w:val="none" w:sz="0" w:space="0" w:color="auto"/>
            <w:right w:val="none" w:sz="0" w:space="0" w:color="auto"/>
          </w:divBdr>
        </w:div>
        <w:div w:id="201482576">
          <w:marLeft w:val="0"/>
          <w:marRight w:val="0"/>
          <w:marTop w:val="0"/>
          <w:marBottom w:val="0"/>
          <w:divBdr>
            <w:top w:val="none" w:sz="0" w:space="0" w:color="auto"/>
            <w:left w:val="none" w:sz="0" w:space="0" w:color="auto"/>
            <w:bottom w:val="none" w:sz="0" w:space="0" w:color="auto"/>
            <w:right w:val="none" w:sz="0" w:space="0" w:color="auto"/>
          </w:divBdr>
        </w:div>
      </w:divsChild>
    </w:div>
    <w:div w:id="201482556">
      <w:marLeft w:val="0"/>
      <w:marRight w:val="0"/>
      <w:marTop w:val="0"/>
      <w:marBottom w:val="0"/>
      <w:divBdr>
        <w:top w:val="none" w:sz="0" w:space="0" w:color="auto"/>
        <w:left w:val="none" w:sz="0" w:space="0" w:color="auto"/>
        <w:bottom w:val="none" w:sz="0" w:space="0" w:color="auto"/>
        <w:right w:val="none" w:sz="0" w:space="0" w:color="auto"/>
      </w:divBdr>
    </w:div>
    <w:div w:id="201482567">
      <w:marLeft w:val="0"/>
      <w:marRight w:val="0"/>
      <w:marTop w:val="0"/>
      <w:marBottom w:val="0"/>
      <w:divBdr>
        <w:top w:val="none" w:sz="0" w:space="0" w:color="auto"/>
        <w:left w:val="none" w:sz="0" w:space="0" w:color="auto"/>
        <w:bottom w:val="none" w:sz="0" w:space="0" w:color="auto"/>
        <w:right w:val="none" w:sz="0" w:space="0" w:color="auto"/>
      </w:divBdr>
    </w:div>
    <w:div w:id="236475843">
      <w:bodyDiv w:val="1"/>
      <w:marLeft w:val="0"/>
      <w:marRight w:val="0"/>
      <w:marTop w:val="0"/>
      <w:marBottom w:val="0"/>
      <w:divBdr>
        <w:top w:val="none" w:sz="0" w:space="0" w:color="auto"/>
        <w:left w:val="none" w:sz="0" w:space="0" w:color="auto"/>
        <w:bottom w:val="none" w:sz="0" w:space="0" w:color="auto"/>
        <w:right w:val="none" w:sz="0" w:space="0" w:color="auto"/>
      </w:divBdr>
      <w:divsChild>
        <w:div w:id="1394885967">
          <w:marLeft w:val="0"/>
          <w:marRight w:val="0"/>
          <w:marTop w:val="0"/>
          <w:marBottom w:val="0"/>
          <w:divBdr>
            <w:top w:val="none" w:sz="0" w:space="0" w:color="auto"/>
            <w:left w:val="none" w:sz="0" w:space="0" w:color="auto"/>
            <w:bottom w:val="none" w:sz="0" w:space="0" w:color="auto"/>
            <w:right w:val="none" w:sz="0" w:space="0" w:color="auto"/>
          </w:divBdr>
          <w:divsChild>
            <w:div w:id="1350329233">
              <w:marLeft w:val="0"/>
              <w:marRight w:val="0"/>
              <w:marTop w:val="0"/>
              <w:marBottom w:val="0"/>
              <w:divBdr>
                <w:top w:val="none" w:sz="0" w:space="0" w:color="auto"/>
                <w:left w:val="none" w:sz="0" w:space="0" w:color="auto"/>
                <w:bottom w:val="none" w:sz="0" w:space="0" w:color="auto"/>
                <w:right w:val="none" w:sz="0" w:space="0" w:color="auto"/>
              </w:divBdr>
              <w:divsChild>
                <w:div w:id="1419905307">
                  <w:marLeft w:val="0"/>
                  <w:marRight w:val="-36"/>
                  <w:marTop w:val="0"/>
                  <w:marBottom w:val="0"/>
                  <w:divBdr>
                    <w:top w:val="none" w:sz="0" w:space="0" w:color="auto"/>
                    <w:left w:val="none" w:sz="0" w:space="0" w:color="auto"/>
                    <w:bottom w:val="none" w:sz="0" w:space="0" w:color="auto"/>
                    <w:right w:val="none" w:sz="0" w:space="0" w:color="auto"/>
                  </w:divBdr>
                  <w:divsChild>
                    <w:div w:id="1285190212">
                      <w:marLeft w:val="7"/>
                      <w:marRight w:val="20"/>
                      <w:marTop w:val="2"/>
                      <w:marBottom w:val="0"/>
                      <w:divBdr>
                        <w:top w:val="none" w:sz="0" w:space="0" w:color="auto"/>
                        <w:left w:val="none" w:sz="0" w:space="0" w:color="auto"/>
                        <w:bottom w:val="none" w:sz="0" w:space="0" w:color="auto"/>
                        <w:right w:val="none" w:sz="0" w:space="0" w:color="auto"/>
                      </w:divBdr>
                      <w:divsChild>
                        <w:div w:id="4557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1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EB1D0-CBC1-4DE4-A5AF-672F7D3D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Immediate Job Opening</vt:lpstr>
    </vt:vector>
  </TitlesOfParts>
  <Company>Hewlett-Packard</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Immediate Job Opening</dc:title>
  <dc:creator>steven wirt</dc:creator>
  <cp:lastModifiedBy>dsmith</cp:lastModifiedBy>
  <cp:revision>3</cp:revision>
  <cp:lastPrinted>2015-06-08T16:17:00Z</cp:lastPrinted>
  <dcterms:created xsi:type="dcterms:W3CDTF">2015-07-01T01:56:00Z</dcterms:created>
  <dcterms:modified xsi:type="dcterms:W3CDTF">2015-07-01T02:01:00Z</dcterms:modified>
</cp:coreProperties>
</file>